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398A7" w14:textId="5BFD0CB7" w:rsidR="00E90E49" w:rsidRPr="00663F1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</w:t>
      </w:r>
      <w:r w:rsidR="0015455E" w:rsidRPr="00663F19">
        <w:t>2</w:t>
      </w:r>
      <w:r w:rsidRPr="00663F19">
        <w:t xml:space="preserve"> </w:t>
      </w:r>
      <w:r w:rsidR="008F1C4E" w:rsidRPr="00663F19">
        <w:t xml:space="preserve">Meeting </w:t>
      </w:r>
      <w:r w:rsidRPr="00663F19">
        <w:t>#</w:t>
      </w:r>
      <w:r w:rsidR="0015455E" w:rsidRPr="00663F19">
        <w:t>11</w:t>
      </w:r>
      <w:r w:rsidR="00A57598">
        <w:t>5</w:t>
      </w:r>
      <w:r w:rsidR="00292DA6">
        <w:t>-</w:t>
      </w:r>
      <w:r w:rsidR="00CD6314">
        <w:t>e</w:t>
      </w:r>
      <w:r w:rsidRPr="00663F19">
        <w:tab/>
      </w:r>
      <w:r w:rsidRPr="00B75509">
        <w:rPr>
          <w:sz w:val="32"/>
          <w:szCs w:val="32"/>
        </w:rPr>
        <w:t xml:space="preserve">Tdoc </w:t>
      </w:r>
      <w:r w:rsidR="00DF68B7" w:rsidRPr="00B75509">
        <w:rPr>
          <w:sz w:val="32"/>
          <w:szCs w:val="32"/>
        </w:rPr>
        <w:t>R2-</w:t>
      </w:r>
      <w:r w:rsidR="0018172B" w:rsidRPr="0018172B">
        <w:t xml:space="preserve"> </w:t>
      </w:r>
      <w:r w:rsidR="0018172B" w:rsidRPr="0018172B">
        <w:rPr>
          <w:sz w:val="32"/>
          <w:szCs w:val="32"/>
        </w:rPr>
        <w:t>210</w:t>
      </w:r>
      <w:r w:rsidR="00BB738E">
        <w:rPr>
          <w:sz w:val="32"/>
          <w:szCs w:val="32"/>
        </w:rPr>
        <w:t>8750</w:t>
      </w:r>
    </w:p>
    <w:p w14:paraId="75F40BC4" w14:textId="151F4FCC" w:rsidR="00E90E49" w:rsidRPr="00663F19" w:rsidRDefault="0015455E" w:rsidP="00311702">
      <w:pPr>
        <w:pStyle w:val="3GPPHeader"/>
      </w:pPr>
      <w:r w:rsidRPr="00523229">
        <w:t>E</w:t>
      </w:r>
      <w:r w:rsidR="001866A8">
        <w:t>lectronic M</w:t>
      </w:r>
      <w:r w:rsidRPr="00523229">
        <w:t>eeting</w:t>
      </w:r>
      <w:r w:rsidR="0027144F" w:rsidRPr="00523229">
        <w:t xml:space="preserve">, </w:t>
      </w:r>
      <w:r w:rsidR="00A57598">
        <w:t>August</w:t>
      </w:r>
      <w:r w:rsidR="004B6516">
        <w:t xml:space="preserve"> </w:t>
      </w:r>
      <w:r w:rsidR="00292DA6">
        <w:t>1</w:t>
      </w:r>
      <w:r w:rsidR="00A57598">
        <w:t>6</w:t>
      </w:r>
      <w:r w:rsidR="004B6516" w:rsidRPr="004B6516">
        <w:rPr>
          <w:vertAlign w:val="superscript"/>
        </w:rPr>
        <w:t>th</w:t>
      </w:r>
      <w:r w:rsidR="004B6516">
        <w:t xml:space="preserve"> </w:t>
      </w:r>
      <w:r w:rsidR="004D3530">
        <w:t>-</w:t>
      </w:r>
      <w:r w:rsidR="00523229">
        <w:t xml:space="preserve"> </w:t>
      </w:r>
      <w:r w:rsidR="00292DA6">
        <w:t>2</w:t>
      </w:r>
      <w:r w:rsidR="00BD73A8">
        <w:t>7</w:t>
      </w:r>
      <w:r w:rsidR="00292DA6" w:rsidRPr="00292DA6">
        <w:rPr>
          <w:vertAlign w:val="superscript"/>
        </w:rPr>
        <w:t>th</w:t>
      </w:r>
      <w:r w:rsidR="006B7A8D">
        <w:t xml:space="preserve">, </w:t>
      </w:r>
      <w:r w:rsidR="00523229">
        <w:t>202</w:t>
      </w:r>
      <w:r w:rsidR="004B6516">
        <w:t>1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234C1EE2" w:rsidR="00E90E49" w:rsidRPr="00663F19" w:rsidRDefault="00E90E49" w:rsidP="00311702">
      <w:pPr>
        <w:pStyle w:val="3GPPHeader"/>
        <w:rPr>
          <w:sz w:val="22"/>
        </w:rPr>
      </w:pPr>
      <w:r w:rsidRPr="00663F19">
        <w:rPr>
          <w:sz w:val="22"/>
        </w:rPr>
        <w:t>Agenda Item:</w:t>
      </w:r>
      <w:r w:rsidRPr="00663F19">
        <w:rPr>
          <w:sz w:val="22"/>
        </w:rPr>
        <w:tab/>
      </w:r>
      <w:r w:rsidR="00987105">
        <w:rPr>
          <w:sz w:val="22"/>
        </w:rPr>
        <w:t>9.2.</w:t>
      </w:r>
      <w:r w:rsidR="00A57598">
        <w:rPr>
          <w:sz w:val="22"/>
        </w:rPr>
        <w:t>4.</w:t>
      </w:r>
      <w:r w:rsidR="003B4CB1">
        <w:rPr>
          <w:sz w:val="22"/>
        </w:rPr>
        <w:t>2</w:t>
      </w:r>
    </w:p>
    <w:p w14:paraId="719003AB" w14:textId="77777777" w:rsidR="00E90E49" w:rsidRPr="00663F19" w:rsidRDefault="003D3C45" w:rsidP="00F64C2B">
      <w:pPr>
        <w:pStyle w:val="3GPPHeader"/>
        <w:rPr>
          <w:sz w:val="22"/>
        </w:rPr>
      </w:pPr>
      <w:r w:rsidRPr="00663F19">
        <w:rPr>
          <w:sz w:val="22"/>
        </w:rPr>
        <w:t>Source:</w:t>
      </w:r>
      <w:r w:rsidR="00E90E49" w:rsidRPr="00663F19">
        <w:rPr>
          <w:sz w:val="22"/>
        </w:rPr>
        <w:tab/>
      </w:r>
      <w:r w:rsidR="00F64C2B" w:rsidRPr="00663F19">
        <w:rPr>
          <w:sz w:val="22"/>
        </w:rPr>
        <w:t>Ericsson</w:t>
      </w:r>
    </w:p>
    <w:p w14:paraId="3CE99A1A" w14:textId="52F65065" w:rsidR="00E90E49" w:rsidRPr="00663F19" w:rsidRDefault="003D3C45" w:rsidP="00F95C02">
      <w:pPr>
        <w:pStyle w:val="3GPPHeader"/>
        <w:ind w:left="1700" w:hanging="1700"/>
        <w:rPr>
          <w:sz w:val="22"/>
        </w:rPr>
      </w:pPr>
      <w:r w:rsidRPr="00663F19">
        <w:rPr>
          <w:sz w:val="22"/>
        </w:rPr>
        <w:t>Title:</w:t>
      </w:r>
      <w:r w:rsidR="00E90E49" w:rsidRPr="00663F19">
        <w:rPr>
          <w:sz w:val="22"/>
        </w:rPr>
        <w:tab/>
      </w:r>
      <w:bookmarkStart w:id="0" w:name="_Hlk71885151"/>
      <w:r w:rsidR="00F95C02">
        <w:rPr>
          <w:sz w:val="22"/>
        </w:rPr>
        <w:t xml:space="preserve">SIB acquisition during cell reselection </w:t>
      </w:r>
      <w:r w:rsidR="003B4CB1">
        <w:rPr>
          <w:sz w:val="22"/>
        </w:rPr>
        <w:t xml:space="preserve">in </w:t>
      </w:r>
      <w:r w:rsidR="00292DA6">
        <w:rPr>
          <w:sz w:val="22"/>
        </w:rPr>
        <w:t xml:space="preserve">IoT </w:t>
      </w:r>
      <w:r w:rsidR="00A37530">
        <w:rPr>
          <w:sz w:val="22"/>
        </w:rPr>
        <w:t>NTN</w:t>
      </w:r>
      <w:bookmarkEnd w:id="0"/>
    </w:p>
    <w:p w14:paraId="1C58528E" w14:textId="31C892D0" w:rsidR="00E90E49" w:rsidRPr="0015455E" w:rsidRDefault="00E90E49" w:rsidP="0015455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455E">
        <w:rPr>
          <w:sz w:val="22"/>
        </w:rPr>
        <w:t>Discussion, Decision</w:t>
      </w:r>
    </w:p>
    <w:p w14:paraId="0363E309" w14:textId="20143A59" w:rsidR="00E90E49" w:rsidRPr="00CE0424" w:rsidRDefault="00230D18" w:rsidP="00987105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8B87EFF" w14:textId="77777777" w:rsidR="00A57598" w:rsidRDefault="00A57598" w:rsidP="00A57598">
      <w:pPr>
        <w:pStyle w:val="BodyText"/>
        <w:rPr>
          <w:sz w:val="20"/>
          <w:szCs w:val="20"/>
        </w:rPr>
      </w:pPr>
      <w:bookmarkStart w:id="1" w:name="_Ref178064866"/>
      <w:r w:rsidRPr="007C7EF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7" behindDoc="0" locked="0" layoutInCell="1" allowOverlap="1" wp14:anchorId="3C2A0ED4" wp14:editId="3487A306">
                <wp:simplePos x="0" y="0"/>
                <wp:positionH relativeFrom="column">
                  <wp:posOffset>-2540</wp:posOffset>
                </wp:positionH>
                <wp:positionV relativeFrom="paragraph">
                  <wp:posOffset>3329940</wp:posOffset>
                </wp:positionV>
                <wp:extent cx="6119495" cy="2863850"/>
                <wp:effectExtent l="0" t="0" r="14605" b="1270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28638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5F3A8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 xml:space="preserve">Specify the following IoT NTN specific enhancements not covered by </w:t>
                            </w:r>
                            <w:proofErr w:type="spellStart"/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NR_NTN_Solutions</w:t>
                            </w:r>
                            <w:proofErr w:type="spellEnd"/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 xml:space="preserve"> WI agreements, according to Section 8 in TR 36.763:</w:t>
                            </w:r>
                          </w:p>
                          <w:p w14:paraId="146145C8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  <w:t>Architecture:</w:t>
                            </w:r>
                          </w:p>
                          <w:p w14:paraId="72BEC3A6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  <w:t>Support for EPC</w:t>
                            </w:r>
                          </w:p>
                          <w:p w14:paraId="1B64A7C6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  <w:t>Mobility and Tracking Area:</w:t>
                            </w:r>
                          </w:p>
                          <w:p w14:paraId="7F852321" w14:textId="77777777" w:rsidR="00A57598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  <w:t>Enhancements to tracking area management using the earth-fixed TA concept, considering both hard-switch and soft-switch options, where in the soft-switch option the network may broadcast more than one Tracking Area Code per PLMN.</w:t>
                            </w:r>
                          </w:p>
                          <w:p w14:paraId="31A19EC7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Support of legacy (Rel-16) cell selection/reselection mechanisms without major enhancements. Minor adjustments to existing mobility mechanisms, such as a new parameter values, change to timing etc. can be considered to adapt functionality to NTN.</w:t>
                            </w:r>
                          </w:p>
                          <w:p w14:paraId="20550074" w14:textId="77777777" w:rsidR="00A57598" w:rsidRPr="0003385B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2A0ED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.2pt;margin-top:262.2pt;width:481.85pt;height:225.5pt;z-index:2516623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" fillcolor="white [3201]" strokeweight=".5pt">
                <v:textbox>
                  <w:txbxContent>
                    <w:p w14:paraId="1905F3A8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 xml:space="preserve">Specify the following IoT NTN specific enhancements not covered by </w:t>
                      </w:r>
                      <w:proofErr w:type="spellStart"/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NR_NTN_Solutions</w:t>
                      </w:r>
                      <w:proofErr w:type="spellEnd"/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 xml:space="preserve"> WI agreements, according to Section 8 in TR 36.763:</w:t>
                      </w:r>
                    </w:p>
                    <w:p w14:paraId="146145C8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  <w:t>Architecture:</w:t>
                      </w:r>
                    </w:p>
                    <w:p w14:paraId="72BEC3A6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  <w:t>Support for EPC</w:t>
                      </w:r>
                    </w:p>
                    <w:p w14:paraId="1B64A7C6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  <w:t>Mobility and Tracking Area:</w:t>
                      </w:r>
                    </w:p>
                    <w:p w14:paraId="7F852321" w14:textId="77777777" w:rsidR="00A57598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  <w:t>Enhancements to tracking area management using the earth-fixed TA concept, considering both hard-switch and soft-switch options, where in the soft-switch option the network may broadcast more than one Tracking Area Code per PLMN.</w:t>
                      </w:r>
                    </w:p>
                    <w:p w14:paraId="31A19EC7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Support of legacy (Rel-16) cell selection/reselection mechanisms without major enhancements. Minor adjustments to existing mobility mechanisms, such as a new parameter values, change to timing etc. can be considered to adapt functionality to NTN.</w:t>
                      </w:r>
                    </w:p>
                    <w:p w14:paraId="20550074" w14:textId="77777777" w:rsidR="00A57598" w:rsidRPr="0003385B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7C7EF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3" behindDoc="0" locked="0" layoutInCell="1" allowOverlap="1" wp14:anchorId="5285E602" wp14:editId="75D5C9D8">
                <wp:simplePos x="0" y="0"/>
                <wp:positionH relativeFrom="column">
                  <wp:posOffset>-2540</wp:posOffset>
                </wp:positionH>
                <wp:positionV relativeFrom="paragraph">
                  <wp:posOffset>1001395</wp:posOffset>
                </wp:positionV>
                <wp:extent cx="6119495" cy="2228850"/>
                <wp:effectExtent l="0" t="0" r="14605" b="1905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22288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74560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All cellular IoT features specified up to Rel-16 are supported for IoT NTN unless problems are found.</w:t>
                            </w:r>
                          </w:p>
                          <w:p w14:paraId="6DAD367C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 xml:space="preserve">Specify the following enhancements re-using </w:t>
                            </w:r>
                            <w:proofErr w:type="spellStart"/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NR_NTN_Solutions</w:t>
                            </w:r>
                            <w:proofErr w:type="spellEnd"/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 xml:space="preserve"> WI agreements as a baseline, according to Section 8 in TR 36.763:</w:t>
                            </w:r>
                          </w:p>
                          <w:p w14:paraId="29101F3F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  <w:t>User Plane:</w:t>
                            </w:r>
                          </w:p>
                          <w:p w14:paraId="6A8B7273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  <w:t xml:space="preserve">Enhancements to </w:t>
                            </w:r>
                            <w:proofErr w:type="spellStart"/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ra-ResponseWindowSize</w:t>
                            </w:r>
                            <w:proofErr w:type="spellEnd"/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 xml:space="preserve">, mac-ContentionResolutionTimer, HARQ RTT timer, UL HARQ RTT timer, and sr-ProhibitTimer. </w:t>
                            </w:r>
                          </w:p>
                          <w:p w14:paraId="02B29952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  <w:t xml:space="preserve">Enhancements to RLC t-Reordering timer. </w:t>
                            </w:r>
                          </w:p>
                          <w:p w14:paraId="18B095B7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  <w:t>Others:</w:t>
                            </w:r>
                          </w:p>
                          <w:p w14:paraId="496C466E" w14:textId="77777777" w:rsidR="00A57598" w:rsidRPr="0003385B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  <w:t>Provisioning of ephemeris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5E602" id="Text Box 3" o:spid="_x0000_s1027" type="#_x0000_t202" style="position:absolute;left:0;text-align:left;margin-left:-.2pt;margin-top:78.85pt;width:481.85pt;height:175.5pt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" fillcolor="white [3201]" strokeweight=".5pt">
                <v:textbox>
                  <w:txbxContent>
                    <w:p w14:paraId="0F774560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All cellular IoT features specified up to Rel-16 are supported for IoT NTN unless problems are found.</w:t>
                      </w:r>
                    </w:p>
                    <w:p w14:paraId="6DAD367C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 xml:space="preserve">Specify the following enhancements re-using </w:t>
                      </w:r>
                      <w:proofErr w:type="spellStart"/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NR_NTN_Solutions</w:t>
                      </w:r>
                      <w:proofErr w:type="spellEnd"/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 xml:space="preserve"> WI agreements as a baseline, according to Section 8 in TR 36.763:</w:t>
                      </w:r>
                    </w:p>
                    <w:p w14:paraId="29101F3F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  <w:t>User Plane:</w:t>
                      </w:r>
                    </w:p>
                    <w:p w14:paraId="6A8B7273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  <w:t xml:space="preserve">Enhancements to </w:t>
                      </w:r>
                      <w:proofErr w:type="spellStart"/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ra-ResponseWindowSize</w:t>
                      </w:r>
                      <w:proofErr w:type="spellEnd"/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 xml:space="preserve">, mac-ContentionResolutionTimer, HARQ RTT timer, UL HARQ RTT timer, and sr-ProhibitTimer. </w:t>
                      </w:r>
                    </w:p>
                    <w:p w14:paraId="02B29952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  <w:t xml:space="preserve">Enhancements to RLC t-Reordering timer. </w:t>
                      </w:r>
                    </w:p>
                    <w:p w14:paraId="18B095B7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  <w:t>Others:</w:t>
                      </w:r>
                    </w:p>
                    <w:p w14:paraId="496C466E" w14:textId="77777777" w:rsidR="00A57598" w:rsidRPr="0003385B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  <w:t>Provisioning of ephemeris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  <w:szCs w:val="20"/>
        </w:rPr>
        <w:t>In RAN#86, a</w:t>
      </w:r>
      <w:r w:rsidRPr="00987105">
        <w:rPr>
          <w:sz w:val="20"/>
          <w:szCs w:val="20"/>
        </w:rPr>
        <w:t xml:space="preserve"> SI </w:t>
      </w:r>
      <w:r>
        <w:rPr>
          <w:sz w:val="20"/>
          <w:szCs w:val="20"/>
        </w:rPr>
        <w:t xml:space="preserve">was approved </w:t>
      </w:r>
      <w:r w:rsidRPr="00987105">
        <w:rPr>
          <w:sz w:val="20"/>
          <w:szCs w:val="20"/>
        </w:rPr>
        <w:t>to determine and evaluate the minimum necessary specification</w:t>
      </w:r>
      <w:r>
        <w:rPr>
          <w:sz w:val="20"/>
          <w:szCs w:val="20"/>
        </w:rPr>
        <w:t xml:space="preserve"> update</w:t>
      </w:r>
      <w:r w:rsidRPr="00987105">
        <w:rPr>
          <w:sz w:val="20"/>
          <w:szCs w:val="20"/>
        </w:rPr>
        <w:t>s to introduce NB-IoT/eMTC support for non-terrestrial networks (NTN)</w:t>
      </w:r>
      <w:r>
        <w:rPr>
          <w:sz w:val="20"/>
          <w:szCs w:val="20"/>
        </w:rPr>
        <w:t>, The description for the SI was updated in RAN#90</w:t>
      </w:r>
      <w:r w:rsidRPr="00987105">
        <w:rPr>
          <w:sz w:val="20"/>
          <w:szCs w:val="20"/>
        </w:rPr>
        <w:t xml:space="preserve"> </w:t>
      </w:r>
      <w:r w:rsidRPr="00987105">
        <w:rPr>
          <w:sz w:val="20"/>
          <w:szCs w:val="20"/>
        </w:rPr>
        <w:fldChar w:fldCharType="begin"/>
      </w:r>
      <w:r w:rsidRPr="00987105">
        <w:rPr>
          <w:sz w:val="20"/>
          <w:szCs w:val="20"/>
        </w:rPr>
        <w:instrText xml:space="preserve"> REF _Ref45286859 \r \h </w:instrText>
      </w:r>
      <w:r>
        <w:rPr>
          <w:sz w:val="20"/>
          <w:szCs w:val="20"/>
        </w:rPr>
        <w:instrText xml:space="preserve"> \* MERGEFORMAT </w:instrText>
      </w:r>
      <w:r w:rsidRPr="00987105">
        <w:rPr>
          <w:sz w:val="20"/>
          <w:szCs w:val="20"/>
        </w:rPr>
      </w:r>
      <w:r w:rsidRPr="00987105">
        <w:rPr>
          <w:sz w:val="20"/>
          <w:szCs w:val="20"/>
        </w:rPr>
        <w:fldChar w:fldCharType="separate"/>
      </w:r>
      <w:r w:rsidRPr="00987105">
        <w:rPr>
          <w:sz w:val="20"/>
          <w:szCs w:val="20"/>
        </w:rPr>
        <w:t>[1]</w:t>
      </w:r>
      <w:r w:rsidRPr="00987105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and it was </w:t>
      </w:r>
      <w:r w:rsidRPr="007C7EF8">
        <w:rPr>
          <w:sz w:val="20"/>
          <w:szCs w:val="20"/>
        </w:rPr>
        <w:t xml:space="preserve">agreed to use the existing work on NR NTN captured in TR 38.821 </w:t>
      </w:r>
      <w:r w:rsidRPr="007C7EF8">
        <w:rPr>
          <w:sz w:val="20"/>
          <w:szCs w:val="20"/>
        </w:rPr>
        <w:fldChar w:fldCharType="begin"/>
      </w:r>
      <w:r w:rsidRPr="007C7EF8">
        <w:rPr>
          <w:sz w:val="20"/>
          <w:szCs w:val="20"/>
        </w:rPr>
        <w:instrText xml:space="preserve"> REF _Ref49798325 \r \h  \* MERGEFORMAT </w:instrText>
      </w:r>
      <w:r w:rsidRPr="007C7EF8">
        <w:rPr>
          <w:sz w:val="20"/>
          <w:szCs w:val="20"/>
        </w:rPr>
      </w:r>
      <w:r w:rsidRPr="007C7EF8">
        <w:rPr>
          <w:sz w:val="20"/>
          <w:szCs w:val="20"/>
        </w:rPr>
        <w:fldChar w:fldCharType="separate"/>
      </w:r>
      <w:r w:rsidRPr="007C7EF8">
        <w:rPr>
          <w:sz w:val="20"/>
          <w:szCs w:val="20"/>
        </w:rPr>
        <w:t>[2]</w:t>
      </w:r>
      <w:r w:rsidRPr="007C7EF8">
        <w:rPr>
          <w:sz w:val="20"/>
          <w:szCs w:val="20"/>
        </w:rPr>
        <w:fldChar w:fldCharType="end"/>
      </w:r>
      <w:r w:rsidRPr="007C7EF8">
        <w:rPr>
          <w:sz w:val="20"/>
          <w:szCs w:val="20"/>
        </w:rPr>
        <w:t xml:space="preserve"> as a baseline. </w:t>
      </w:r>
      <w:r>
        <w:rPr>
          <w:sz w:val="20"/>
          <w:szCs w:val="20"/>
        </w:rPr>
        <w:t xml:space="preserve">In RAN#92-e, a follow up WI was approved to specify </w:t>
      </w:r>
      <w:r w:rsidRPr="00B605B1">
        <w:rPr>
          <w:sz w:val="20"/>
          <w:szCs w:val="20"/>
        </w:rPr>
        <w:t>NB-IoT/eMTC support for Non-Terrestrial Networks</w:t>
      </w:r>
      <w:r>
        <w:rPr>
          <w:sz w:val="20"/>
          <w:szCs w:val="20"/>
        </w:rPr>
        <w:t>. The objectives of this WI within the context of RAN2 are as follows:</w:t>
      </w:r>
    </w:p>
    <w:p w14:paraId="48ECB6B5" w14:textId="77777777" w:rsidR="00A57598" w:rsidRDefault="00A57598" w:rsidP="00A5759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zh-TW"/>
        </w:rPr>
      </w:pPr>
      <w:r w:rsidRPr="007C7EF8"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25AD4B9F" wp14:editId="043AD8D3">
                <wp:simplePos x="0" y="0"/>
                <wp:positionH relativeFrom="column">
                  <wp:posOffset>-2540</wp:posOffset>
                </wp:positionH>
                <wp:positionV relativeFrom="paragraph">
                  <wp:posOffset>0</wp:posOffset>
                </wp:positionV>
                <wp:extent cx="6119495" cy="1714500"/>
                <wp:effectExtent l="0" t="0" r="14605" b="19050"/>
                <wp:wrapTopAndBottom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17145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A188E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  <w:t>Support of legacy (Rel-16) Handover and RLF/reestablishment mechanisms without major enhancements. For eMTC, Rel-16 LTE CHO procedure can be considered without major enhancements. Minor adjustments to existing mobility mechanisms, such as a new parameter values, change to timing etc. can be considered to adapt functionality to NTN.</w:t>
                            </w:r>
                          </w:p>
                          <w:p w14:paraId="0D2CC3A0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  <w:t>Others:</w:t>
                            </w:r>
                          </w:p>
                          <w:p w14:paraId="095981E8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-</w:t>
                            </w:r>
                            <w:r w:rsidRPr="003C568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ab/>
                              <w:t>Support of discontinuous coverage without excessive UE power consumption and without excessive failures / recovery actions. Minor enhancements to the existing power saving mechanisms e.g. DRX, PSM, eDRX, relaxed monitoring, and (G)WUS can be considered, and if found needed, specified, to support discontinuous coverage</w:t>
                            </w:r>
                          </w:p>
                          <w:p w14:paraId="49D95E46" w14:textId="77777777" w:rsidR="00A57598" w:rsidRPr="003C5686" w:rsidRDefault="00A57598" w:rsidP="00A5759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568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</w:p>
                          <w:p w14:paraId="330277BA" w14:textId="77777777" w:rsidR="00A57598" w:rsidRPr="00E731A9" w:rsidRDefault="00A57598" w:rsidP="00A5759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00B7DB50" w14:textId="77777777" w:rsidR="00A57598" w:rsidRDefault="00A57598" w:rsidP="00A57598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28653D24" w14:textId="77777777" w:rsidR="00A57598" w:rsidRDefault="00A57598" w:rsidP="00A57598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</w:pPr>
                          </w:p>
                          <w:p w14:paraId="4EE766F2" w14:textId="77777777" w:rsidR="00A57598" w:rsidRPr="0041428E" w:rsidRDefault="00A57598" w:rsidP="00A57598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D4B9F" id="Text Box 1" o:spid="_x0000_s1028" type="#_x0000_t202" style="position:absolute;margin-left:-.2pt;margin-top:0;width:481.85pt;height:135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" fillcolor="white [3201]" strokeweight=".5pt">
                <v:textbox>
                  <w:txbxContent>
                    <w:p w14:paraId="1D1A188E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  <w:t>Support of legacy (Rel-16) Handover and RLF/reestablishment mechanisms without major enhancements. For eMTC, Rel-16 LTE CHO procedure can be considered without major enhancements. Minor adjustments to existing mobility mechanisms, such as a new parameter values, change to timing etc. can be considered to adapt functionality to NTN.</w:t>
                      </w:r>
                    </w:p>
                    <w:p w14:paraId="0D2CC3A0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  <w:t>Others:</w:t>
                      </w:r>
                    </w:p>
                    <w:p w14:paraId="095981E8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>-</w:t>
                      </w:r>
                      <w:r w:rsidRPr="003C568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  <w:tab/>
                        <w:t>Support of discontinuous coverage without excessive UE power consumption and without excessive failures / recovery actions. Minor enhancements to the existing power saving mechanisms e.g. DRX, PSM, eDRX, relaxed monitoring, and (G)WUS can be considered, and if found needed, specified, to support discontinuous coverage</w:t>
                      </w:r>
                    </w:p>
                    <w:p w14:paraId="49D95E46" w14:textId="77777777" w:rsidR="00A57598" w:rsidRPr="003C5686" w:rsidRDefault="00A57598" w:rsidP="00A5759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568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</w:p>
                    <w:p w14:paraId="330277BA" w14:textId="77777777" w:rsidR="00A57598" w:rsidRPr="00E731A9" w:rsidRDefault="00A57598" w:rsidP="00A57598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00B7DB50" w14:textId="77777777" w:rsidR="00A57598" w:rsidRDefault="00A57598" w:rsidP="00A57598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28653D24" w14:textId="77777777" w:rsidR="00A57598" w:rsidRDefault="00A57598" w:rsidP="00A57598">
                      <w:pPr>
                        <w:jc w:val="both"/>
                        <w:rPr>
                          <w:rFonts w:ascii="Times New Roman" w:hAnsi="Times New Roman" w:cs="Times New Roman"/>
                          <w:lang w:eastAsia="ja-JP"/>
                        </w:rPr>
                      </w:pPr>
                    </w:p>
                    <w:p w14:paraId="4EE766F2" w14:textId="77777777" w:rsidR="00A57598" w:rsidRPr="0041428E" w:rsidRDefault="00A57598" w:rsidP="00A57598">
                      <w:pPr>
                        <w:jc w:val="both"/>
                        <w:rPr>
                          <w:rFonts w:ascii="Times New Roman" w:hAnsi="Times New Roman" w:cs="Times New Roman"/>
                          <w:lang w:eastAsia="ja-JP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E3C6AEF" w14:textId="48677514" w:rsidR="00930288" w:rsidRPr="00D0503E" w:rsidRDefault="00930288" w:rsidP="003F3997">
      <w:pPr>
        <w:pStyle w:val="BodyText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Pr="00987105">
        <w:rPr>
          <w:sz w:val="20"/>
          <w:szCs w:val="20"/>
        </w:rPr>
        <w:t xml:space="preserve">this contribution we </w:t>
      </w:r>
      <w:r w:rsidR="00102ACB">
        <w:rPr>
          <w:sz w:val="20"/>
          <w:szCs w:val="20"/>
        </w:rPr>
        <w:t xml:space="preserve">discuss </w:t>
      </w:r>
      <w:r w:rsidR="00527309">
        <w:rPr>
          <w:sz w:val="20"/>
          <w:szCs w:val="20"/>
        </w:rPr>
        <w:t xml:space="preserve">potential issues that should be considered regarding </w:t>
      </w:r>
      <w:r w:rsidR="00527309" w:rsidRPr="00527309">
        <w:rPr>
          <w:sz w:val="20"/>
          <w:szCs w:val="20"/>
        </w:rPr>
        <w:t>SIB acquisition during cell reselection and extended DRX cycles in IoT NTN</w:t>
      </w:r>
      <w:r w:rsidR="00B3651F">
        <w:rPr>
          <w:sz w:val="20"/>
          <w:szCs w:val="20"/>
        </w:rPr>
        <w:t>.</w:t>
      </w:r>
    </w:p>
    <w:p w14:paraId="35F8BEEA" w14:textId="77777777" w:rsidR="003E4DB2" w:rsidRDefault="003E4DB2" w:rsidP="003E4DB2">
      <w:pPr>
        <w:pStyle w:val="Heading1"/>
      </w:pPr>
      <w:r>
        <w:t>2</w:t>
      </w:r>
      <w:r>
        <w:tab/>
        <w:t>Background</w:t>
      </w:r>
    </w:p>
    <w:p w14:paraId="22C0E310" w14:textId="483281E9" w:rsidR="003E4DB2" w:rsidRPr="00987105" w:rsidRDefault="003E4DB2" w:rsidP="003E4DB2">
      <w:pPr>
        <w:pStyle w:val="BodyText"/>
        <w:rPr>
          <w:sz w:val="20"/>
          <w:szCs w:val="20"/>
        </w:rPr>
      </w:pPr>
      <w:r w:rsidRPr="00987105">
        <w:rPr>
          <w:rFonts w:cs="Arial"/>
          <w:sz w:val="20"/>
          <w:szCs w:val="20"/>
        </w:rPr>
        <w:t xml:space="preserve">3GPP has actively worked on </w:t>
      </w:r>
      <w:r w:rsidR="006D5724">
        <w:rPr>
          <w:rFonts w:cs="Arial"/>
          <w:sz w:val="20"/>
          <w:szCs w:val="20"/>
        </w:rPr>
        <w:t xml:space="preserve">machine type communication </w:t>
      </w:r>
      <w:r w:rsidRPr="00987105">
        <w:rPr>
          <w:rFonts w:cs="Arial"/>
          <w:sz w:val="20"/>
          <w:szCs w:val="20"/>
        </w:rPr>
        <w:t>related improvements for LTE since Rel</w:t>
      </w:r>
      <w:r w:rsidR="006D5724">
        <w:rPr>
          <w:rFonts w:cs="Arial"/>
          <w:sz w:val="20"/>
          <w:szCs w:val="20"/>
        </w:rPr>
        <w:t xml:space="preserve">ease </w:t>
      </w:r>
      <w:r w:rsidRPr="00987105">
        <w:rPr>
          <w:rFonts w:cs="Arial"/>
          <w:sz w:val="20"/>
          <w:szCs w:val="20"/>
        </w:rPr>
        <w:t xml:space="preserve">8. Delay-tolerant access radio resource control (RRC) establishment was introduced in LTE </w:t>
      </w:r>
      <w:r w:rsidR="006D5724">
        <w:rPr>
          <w:rFonts w:cs="Arial"/>
          <w:sz w:val="20"/>
          <w:szCs w:val="20"/>
        </w:rPr>
        <w:t xml:space="preserve">in </w:t>
      </w:r>
      <w:r w:rsidRPr="00987105">
        <w:rPr>
          <w:rFonts w:cs="Arial"/>
          <w:sz w:val="20"/>
          <w:szCs w:val="20"/>
        </w:rPr>
        <w:t xml:space="preserve">Release 10. It allows the network to deprioritize connection requests from delay tolerant UEs. </w:t>
      </w:r>
      <w:r w:rsidR="006D5724">
        <w:rPr>
          <w:rFonts w:cs="Arial"/>
          <w:sz w:val="20"/>
          <w:szCs w:val="20"/>
        </w:rPr>
        <w:t xml:space="preserve">In </w:t>
      </w:r>
      <w:r w:rsidRPr="00987105">
        <w:rPr>
          <w:rFonts w:cs="Arial"/>
          <w:sz w:val="20"/>
          <w:szCs w:val="20"/>
        </w:rPr>
        <w:t>Release 11</w:t>
      </w:r>
      <w:r w:rsidR="006D5724">
        <w:rPr>
          <w:rFonts w:cs="Arial"/>
          <w:sz w:val="20"/>
          <w:szCs w:val="20"/>
        </w:rPr>
        <w:t>,</w:t>
      </w:r>
      <w:r w:rsidRPr="00987105" w:rsidDel="00A910EF">
        <w:rPr>
          <w:rFonts w:cs="Arial"/>
          <w:sz w:val="20"/>
          <w:szCs w:val="20"/>
        </w:rPr>
        <w:t xml:space="preserve"> </w:t>
      </w:r>
      <w:r w:rsidRPr="00987105">
        <w:rPr>
          <w:rFonts w:cs="Arial"/>
          <w:sz w:val="20"/>
          <w:szCs w:val="20"/>
        </w:rPr>
        <w:t>enhanced access barring (EAB), which allows barring of delay tolerant UEs in an overload scenario</w:t>
      </w:r>
      <w:r w:rsidR="006D5724">
        <w:rPr>
          <w:rFonts w:cs="Arial"/>
          <w:sz w:val="20"/>
          <w:szCs w:val="20"/>
        </w:rPr>
        <w:t xml:space="preserve"> was specified</w:t>
      </w:r>
      <w:r w:rsidRPr="00987105">
        <w:rPr>
          <w:rFonts w:cs="Arial"/>
          <w:sz w:val="20"/>
          <w:szCs w:val="20"/>
        </w:rPr>
        <w:t xml:space="preserve">. In Release 12 power-saving mode (PSM) feature was </w:t>
      </w:r>
      <w:r w:rsidR="006D5724">
        <w:rPr>
          <w:rFonts w:cs="Arial"/>
          <w:sz w:val="20"/>
          <w:szCs w:val="20"/>
        </w:rPr>
        <w:t>introduced</w:t>
      </w:r>
      <w:r w:rsidRPr="00987105">
        <w:rPr>
          <w:rFonts w:cs="Arial"/>
          <w:sz w:val="20"/>
          <w:szCs w:val="20"/>
        </w:rPr>
        <w:t>. It allows a UE to remain registered to a network wh</w:t>
      </w:r>
      <w:r w:rsidR="006D5724">
        <w:rPr>
          <w:rFonts w:cs="Arial"/>
          <w:sz w:val="20"/>
          <w:szCs w:val="20"/>
        </w:rPr>
        <w:t xml:space="preserve">en </w:t>
      </w:r>
      <w:r w:rsidR="0095351C">
        <w:rPr>
          <w:rFonts w:cs="Arial"/>
          <w:sz w:val="20"/>
          <w:szCs w:val="20"/>
        </w:rPr>
        <w:t>it is powered</w:t>
      </w:r>
      <w:r w:rsidR="006D5724">
        <w:rPr>
          <w:rFonts w:cs="Arial"/>
          <w:sz w:val="20"/>
          <w:szCs w:val="20"/>
        </w:rPr>
        <w:t xml:space="preserve"> </w:t>
      </w:r>
      <w:r w:rsidRPr="00987105">
        <w:rPr>
          <w:rFonts w:cs="Arial"/>
          <w:sz w:val="20"/>
          <w:szCs w:val="20"/>
        </w:rPr>
        <w:t>down</w:t>
      </w:r>
      <w:r w:rsidR="006D5724">
        <w:rPr>
          <w:rFonts w:cs="Arial"/>
          <w:sz w:val="20"/>
          <w:szCs w:val="20"/>
        </w:rPr>
        <w:t xml:space="preserve">, i.e., </w:t>
      </w:r>
      <w:r w:rsidR="0095351C">
        <w:rPr>
          <w:rFonts w:cs="Arial"/>
          <w:sz w:val="20"/>
          <w:szCs w:val="20"/>
        </w:rPr>
        <w:t xml:space="preserve">in </w:t>
      </w:r>
      <w:r w:rsidR="006D5724">
        <w:rPr>
          <w:rFonts w:cs="Arial"/>
          <w:sz w:val="20"/>
          <w:szCs w:val="20"/>
        </w:rPr>
        <w:t>deep sleep</w:t>
      </w:r>
      <w:r w:rsidRPr="00987105">
        <w:rPr>
          <w:rFonts w:cs="Arial"/>
          <w:sz w:val="20"/>
          <w:szCs w:val="20"/>
        </w:rPr>
        <w:t xml:space="preserve">. </w:t>
      </w:r>
      <w:r w:rsidR="00B3651F">
        <w:rPr>
          <w:rFonts w:cs="Arial"/>
          <w:sz w:val="20"/>
          <w:szCs w:val="20"/>
        </w:rPr>
        <w:t>E</w:t>
      </w:r>
      <w:r w:rsidRPr="00987105">
        <w:rPr>
          <w:rFonts w:cs="Arial"/>
          <w:sz w:val="20"/>
          <w:szCs w:val="20"/>
        </w:rPr>
        <w:t>xtended DRX (eDRX) feature</w:t>
      </w:r>
      <w:r w:rsidR="00B3651F">
        <w:rPr>
          <w:rFonts w:cs="Arial"/>
          <w:sz w:val="20"/>
          <w:szCs w:val="20"/>
        </w:rPr>
        <w:t xml:space="preserve"> which allows UEs to optimize the time spent in power efficient RRC idle mode, </w:t>
      </w:r>
      <w:proofErr w:type="gramStart"/>
      <w:r w:rsidR="00B3651F">
        <w:rPr>
          <w:rFonts w:cs="Arial"/>
          <w:sz w:val="20"/>
          <w:szCs w:val="20"/>
        </w:rPr>
        <w:t>similar to</w:t>
      </w:r>
      <w:proofErr w:type="gramEnd"/>
      <w:r w:rsidR="00B3651F">
        <w:rPr>
          <w:rFonts w:cs="Arial"/>
          <w:sz w:val="20"/>
          <w:szCs w:val="20"/>
        </w:rPr>
        <w:t xml:space="preserve"> PSM,</w:t>
      </w:r>
      <w:r w:rsidR="006D5724">
        <w:rPr>
          <w:rFonts w:cs="Arial"/>
          <w:sz w:val="20"/>
          <w:szCs w:val="20"/>
        </w:rPr>
        <w:t xml:space="preserve"> was introduced in Release 13</w:t>
      </w:r>
      <w:r w:rsidR="00B3651F">
        <w:rPr>
          <w:rFonts w:cs="Arial"/>
          <w:sz w:val="20"/>
          <w:szCs w:val="20"/>
        </w:rPr>
        <w:t>.</w:t>
      </w:r>
      <w:r w:rsidRPr="00987105">
        <w:rPr>
          <w:rFonts w:cs="Arial"/>
          <w:sz w:val="20"/>
          <w:szCs w:val="20"/>
        </w:rPr>
        <w:t xml:space="preserve"> </w:t>
      </w:r>
    </w:p>
    <w:p w14:paraId="5CD39E4C" w14:textId="64A8F7A1" w:rsidR="003E4DB2" w:rsidRPr="00E731A9" w:rsidRDefault="003E4DB2" w:rsidP="003E4DB2">
      <w:pPr>
        <w:pStyle w:val="BodyText"/>
        <w:rPr>
          <w:rFonts w:cs="Arial"/>
        </w:rPr>
      </w:pPr>
      <w:r w:rsidRPr="00987105">
        <w:rPr>
          <w:rFonts w:cs="Arial"/>
          <w:sz w:val="20"/>
          <w:szCs w:val="20"/>
        </w:rPr>
        <w:t xml:space="preserve">In Release 13, 3GPP specified eMTC and NB-IoT to support the massive machine type communications (mMTC) use case. The use case is characterized by requirements such as support of a massive number of UEs, low UE complexity to </w:t>
      </w:r>
      <w:r w:rsidR="008039B2">
        <w:rPr>
          <w:rFonts w:cs="Arial"/>
          <w:sz w:val="20"/>
          <w:szCs w:val="20"/>
        </w:rPr>
        <w:t>facilitate</w:t>
      </w:r>
      <w:r w:rsidRPr="00987105">
        <w:rPr>
          <w:rFonts w:cs="Arial"/>
          <w:sz w:val="20"/>
          <w:szCs w:val="20"/>
        </w:rPr>
        <w:t xml:space="preserve"> low UE cost, long UE battery life to limit the need for </w:t>
      </w:r>
      <w:r w:rsidR="00B3651F">
        <w:rPr>
          <w:rFonts w:cs="Arial"/>
          <w:sz w:val="20"/>
          <w:szCs w:val="20"/>
        </w:rPr>
        <w:t xml:space="preserve">charging or replacing the </w:t>
      </w:r>
      <w:r w:rsidRPr="00987105">
        <w:rPr>
          <w:rFonts w:cs="Arial"/>
          <w:sz w:val="20"/>
          <w:szCs w:val="20"/>
        </w:rPr>
        <w:t>battery, and coverage enhancements to provide ubiquitous coverage.</w:t>
      </w:r>
      <w:r w:rsidRPr="00E731A9">
        <w:rPr>
          <w:rFonts w:cs="Arial"/>
        </w:rPr>
        <w:t xml:space="preserve"> </w:t>
      </w:r>
    </w:p>
    <w:p w14:paraId="5760EECF" w14:textId="4EE11846" w:rsidR="00446D15" w:rsidRPr="00E40688" w:rsidRDefault="00A57598" w:rsidP="00446D15">
      <w:pPr>
        <w:pStyle w:val="Heading1"/>
      </w:pPr>
      <w:r>
        <w:t>3</w:t>
      </w:r>
      <w:r w:rsidR="00446D15">
        <w:tab/>
        <w:t>SI acquisition during cell reselection</w:t>
      </w:r>
    </w:p>
    <w:p w14:paraId="3345CC2B" w14:textId="41EEDAB4" w:rsidR="00D866E5" w:rsidRPr="00D866E5" w:rsidRDefault="00D866E5" w:rsidP="00D866E5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SimSun" w:hAnsi="Arial" w:cs="Arial"/>
          <w:sz w:val="20"/>
          <w:szCs w:val="20"/>
          <w:lang w:eastAsia="ja-JP"/>
        </w:rPr>
      </w:pPr>
      <w:r w:rsidRPr="00D866E5">
        <w:rPr>
          <w:rFonts w:ascii="Arial" w:eastAsia="SimSun" w:hAnsi="Arial" w:cs="Arial"/>
          <w:sz w:val="20"/>
          <w:szCs w:val="20"/>
          <w:lang w:eastAsia="ja-JP"/>
        </w:rPr>
        <w:t xml:space="preserve">Cell reselection is </w:t>
      </w:r>
      <w:r w:rsidR="00E74A41">
        <w:rPr>
          <w:rFonts w:ascii="Arial" w:eastAsia="SimSun" w:hAnsi="Arial" w:cs="Arial"/>
          <w:sz w:val="20"/>
          <w:szCs w:val="20"/>
          <w:lang w:eastAsia="ja-JP"/>
        </w:rPr>
        <w:t>a</w:t>
      </w:r>
      <w:r w:rsidRPr="00D866E5">
        <w:rPr>
          <w:rFonts w:ascii="Arial" w:eastAsia="SimSun" w:hAnsi="Arial" w:cs="Arial"/>
          <w:sz w:val="20"/>
          <w:szCs w:val="20"/>
          <w:lang w:eastAsia="ja-JP"/>
        </w:rPr>
        <w:t xml:space="preserve"> mechanism for </w:t>
      </w:r>
      <w:r w:rsidR="00E74A41">
        <w:rPr>
          <w:rFonts w:ascii="Arial" w:eastAsia="SimSun" w:hAnsi="Arial" w:cs="Arial"/>
          <w:sz w:val="20"/>
          <w:szCs w:val="20"/>
          <w:lang w:eastAsia="ja-JP"/>
        </w:rPr>
        <w:t xml:space="preserve">mobility </w:t>
      </w:r>
      <w:r w:rsidRPr="00D866E5">
        <w:rPr>
          <w:rFonts w:ascii="Arial" w:eastAsia="SimSun" w:hAnsi="Arial" w:cs="Arial"/>
          <w:sz w:val="20"/>
          <w:szCs w:val="20"/>
          <w:lang w:eastAsia="ja-JP"/>
        </w:rPr>
        <w:t xml:space="preserve">in </w:t>
      </w:r>
      <w:r w:rsidR="00E74A41">
        <w:rPr>
          <w:rFonts w:ascii="Arial" w:eastAsia="SimSun" w:hAnsi="Arial" w:cs="Arial"/>
          <w:sz w:val="20"/>
          <w:szCs w:val="20"/>
          <w:lang w:eastAsia="ja-JP"/>
        </w:rPr>
        <w:t xml:space="preserve">RRC </w:t>
      </w:r>
      <w:r w:rsidR="00FC032E">
        <w:rPr>
          <w:rFonts w:ascii="Arial" w:eastAsia="SimSun" w:hAnsi="Arial" w:cs="Arial"/>
          <w:sz w:val="20"/>
          <w:szCs w:val="20"/>
          <w:lang w:eastAsia="ja-JP"/>
        </w:rPr>
        <w:t>I</w:t>
      </w:r>
      <w:r w:rsidRPr="00D866E5">
        <w:rPr>
          <w:rFonts w:ascii="Arial" w:eastAsia="SimSun" w:hAnsi="Arial" w:cs="Arial"/>
          <w:sz w:val="20"/>
          <w:szCs w:val="20"/>
          <w:lang w:eastAsia="ja-JP"/>
        </w:rPr>
        <w:t xml:space="preserve">dle and </w:t>
      </w:r>
      <w:r w:rsidR="00E74A41">
        <w:rPr>
          <w:rFonts w:ascii="Arial" w:eastAsia="SimSun" w:hAnsi="Arial" w:cs="Arial"/>
          <w:sz w:val="20"/>
          <w:szCs w:val="20"/>
          <w:lang w:eastAsia="ja-JP"/>
        </w:rPr>
        <w:t xml:space="preserve">RRC </w:t>
      </w:r>
      <w:r w:rsidR="00D718AC">
        <w:rPr>
          <w:rFonts w:ascii="Arial" w:eastAsia="SimSun" w:hAnsi="Arial" w:cs="Arial"/>
          <w:sz w:val="20"/>
          <w:szCs w:val="20"/>
          <w:lang w:eastAsia="ja-JP"/>
        </w:rPr>
        <w:t>I</w:t>
      </w:r>
      <w:r w:rsidRPr="00D866E5">
        <w:rPr>
          <w:rFonts w:ascii="Arial" w:eastAsia="SimSun" w:hAnsi="Arial" w:cs="Arial"/>
          <w:sz w:val="20"/>
          <w:szCs w:val="20"/>
          <w:lang w:eastAsia="ja-JP"/>
        </w:rPr>
        <w:t xml:space="preserve">nactive states. The </w:t>
      </w:r>
      <w:r w:rsidR="00E74A41">
        <w:rPr>
          <w:rFonts w:ascii="Arial" w:eastAsia="SimSun" w:hAnsi="Arial" w:cs="Arial"/>
          <w:sz w:val="20"/>
          <w:szCs w:val="20"/>
          <w:lang w:eastAsia="ja-JP"/>
        </w:rPr>
        <w:t xml:space="preserve">UE finds the best cell to camp on based on some criteria such as </w:t>
      </w:r>
      <w:r w:rsidR="00D718AC">
        <w:rPr>
          <w:rFonts w:ascii="Arial" w:eastAsia="SimSun" w:hAnsi="Arial" w:cs="Arial"/>
          <w:sz w:val="20"/>
          <w:szCs w:val="20"/>
          <w:lang w:eastAsia="ja-JP"/>
        </w:rPr>
        <w:t xml:space="preserve">priority, ranking and cell accessibility. </w:t>
      </w:r>
      <w:proofErr w:type="gramStart"/>
      <w:r w:rsidR="00FC032E">
        <w:rPr>
          <w:rFonts w:ascii="Arial" w:eastAsia="SimSun" w:hAnsi="Arial" w:cs="Arial"/>
          <w:sz w:val="20"/>
          <w:szCs w:val="20"/>
          <w:lang w:eastAsia="ja-JP"/>
        </w:rPr>
        <w:t>Similar to</w:t>
      </w:r>
      <w:proofErr w:type="gramEnd"/>
      <w:r w:rsidR="00FC032E">
        <w:rPr>
          <w:rFonts w:ascii="Arial" w:eastAsia="SimSun" w:hAnsi="Arial" w:cs="Arial"/>
          <w:sz w:val="20"/>
          <w:szCs w:val="20"/>
          <w:lang w:eastAsia="ja-JP"/>
        </w:rPr>
        <w:t xml:space="preserve"> initial cell search, UE searches for SS blocks to find the best cell to camp on. When the received power of a </w:t>
      </w:r>
      <w:r w:rsidR="004A02BD">
        <w:rPr>
          <w:rFonts w:ascii="Arial" w:eastAsia="SimSun" w:hAnsi="Arial" w:cs="Arial"/>
          <w:sz w:val="20"/>
          <w:szCs w:val="20"/>
          <w:lang w:eastAsia="ja-JP"/>
        </w:rPr>
        <w:t xml:space="preserve">neighbouring </w:t>
      </w:r>
      <w:r w:rsidR="00FC032E">
        <w:rPr>
          <w:rFonts w:ascii="Arial" w:eastAsia="SimSun" w:hAnsi="Arial" w:cs="Arial"/>
          <w:sz w:val="20"/>
          <w:szCs w:val="20"/>
          <w:lang w:eastAsia="ja-JP"/>
        </w:rPr>
        <w:t xml:space="preserve">SS block exceeds the received power </w:t>
      </w:r>
      <w:r w:rsidR="004A02BD">
        <w:rPr>
          <w:rFonts w:ascii="Arial" w:eastAsia="SimSun" w:hAnsi="Arial" w:cs="Arial"/>
          <w:sz w:val="20"/>
          <w:szCs w:val="20"/>
          <w:lang w:eastAsia="ja-JP"/>
        </w:rPr>
        <w:t xml:space="preserve">of serving cell SS block by a certain configured threshold, the UE acquires SIB1 of the new cell to determine whether it </w:t>
      </w:r>
      <w:proofErr w:type="gramStart"/>
      <w:r w:rsidR="004A02BD">
        <w:rPr>
          <w:rFonts w:ascii="Arial" w:eastAsia="SimSun" w:hAnsi="Arial" w:cs="Arial"/>
          <w:sz w:val="20"/>
          <w:szCs w:val="20"/>
          <w:lang w:eastAsia="ja-JP"/>
        </w:rPr>
        <w:t>is allowed to</w:t>
      </w:r>
      <w:proofErr w:type="gramEnd"/>
      <w:r w:rsidR="004A02BD">
        <w:rPr>
          <w:rFonts w:ascii="Arial" w:eastAsia="SimSun" w:hAnsi="Arial" w:cs="Arial"/>
          <w:sz w:val="20"/>
          <w:szCs w:val="20"/>
          <w:lang w:eastAsia="ja-JP"/>
        </w:rPr>
        <w:t xml:space="preserve"> camp on that particular cell.</w:t>
      </w:r>
      <w:r w:rsidR="00FC032E"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="004A02BD">
        <w:rPr>
          <w:rFonts w:ascii="Arial" w:eastAsia="SimSun" w:hAnsi="Arial" w:cs="Arial"/>
          <w:sz w:val="20"/>
          <w:szCs w:val="20"/>
          <w:lang w:eastAsia="ja-JP"/>
        </w:rPr>
        <w:t xml:space="preserve">Once it is confirmed that it </w:t>
      </w:r>
      <w:proofErr w:type="gramStart"/>
      <w:r w:rsidR="004A02BD">
        <w:rPr>
          <w:rFonts w:ascii="Arial" w:eastAsia="SimSun" w:hAnsi="Arial" w:cs="Arial"/>
          <w:sz w:val="20"/>
          <w:szCs w:val="20"/>
          <w:lang w:eastAsia="ja-JP"/>
        </w:rPr>
        <w:t>is allowed to</w:t>
      </w:r>
      <w:proofErr w:type="gramEnd"/>
      <w:r w:rsidR="004A02BD">
        <w:rPr>
          <w:rFonts w:ascii="Arial" w:eastAsia="SimSun" w:hAnsi="Arial" w:cs="Arial"/>
          <w:sz w:val="20"/>
          <w:szCs w:val="20"/>
          <w:lang w:eastAsia="ja-JP"/>
        </w:rPr>
        <w:t xml:space="preserve"> camp on the cell, UE acquires rest of the </w:t>
      </w:r>
      <w:r w:rsidR="00D54589">
        <w:rPr>
          <w:rFonts w:ascii="Arial" w:eastAsia="SimSun" w:hAnsi="Arial" w:cs="Arial"/>
          <w:sz w:val="20"/>
          <w:szCs w:val="20"/>
          <w:lang w:eastAsia="ja-JP"/>
        </w:rPr>
        <w:t>system information upon cell reselection.</w:t>
      </w:r>
    </w:p>
    <w:p w14:paraId="17B660DF" w14:textId="651C349E" w:rsidR="00D866E5" w:rsidRPr="00D866E5" w:rsidRDefault="00D54589" w:rsidP="00D866E5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SimSun" w:hAnsi="Arial" w:cs="Arial"/>
          <w:sz w:val="20"/>
          <w:szCs w:val="20"/>
          <w:lang w:eastAsia="ja-JP"/>
        </w:rPr>
      </w:pPr>
      <w:r>
        <w:rPr>
          <w:rFonts w:ascii="Arial" w:eastAsia="SimSun" w:hAnsi="Arial" w:cs="Arial"/>
          <w:sz w:val="20"/>
          <w:szCs w:val="20"/>
          <w:lang w:eastAsia="ja-JP"/>
        </w:rPr>
        <w:t>Typically, a</w:t>
      </w:r>
      <w:r w:rsidR="00411FC6">
        <w:rPr>
          <w:rFonts w:ascii="Arial" w:eastAsia="SimSun" w:hAnsi="Arial" w:cs="Arial"/>
          <w:sz w:val="20"/>
          <w:szCs w:val="20"/>
          <w:lang w:eastAsia="ja-JP"/>
        </w:rPr>
        <w:t>n IoT</w:t>
      </w:r>
      <w:r>
        <w:rPr>
          <w:rFonts w:ascii="Arial" w:eastAsia="SimSun" w:hAnsi="Arial" w:cs="Arial"/>
          <w:sz w:val="20"/>
          <w:szCs w:val="20"/>
          <w:lang w:eastAsia="ja-JP"/>
        </w:rPr>
        <w:t xml:space="preserve"> </w:t>
      </w:r>
      <w:r w:rsidR="00411FC6">
        <w:rPr>
          <w:rFonts w:ascii="Arial" w:eastAsia="SimSun" w:hAnsi="Arial" w:cs="Arial"/>
          <w:sz w:val="20"/>
          <w:szCs w:val="20"/>
          <w:lang w:eastAsia="ja-JP"/>
        </w:rPr>
        <w:t>device f</w:t>
      </w:r>
      <w:r>
        <w:rPr>
          <w:rFonts w:ascii="Arial" w:eastAsia="SimSun" w:hAnsi="Arial" w:cs="Arial"/>
          <w:sz w:val="20"/>
          <w:szCs w:val="20"/>
          <w:lang w:eastAsia="ja-JP"/>
        </w:rPr>
        <w:t xml:space="preserve">inds itself in the same cell when it wakes up </w:t>
      </w:r>
      <w:r w:rsidR="00411FC6">
        <w:rPr>
          <w:rFonts w:ascii="Arial" w:eastAsia="SimSun" w:hAnsi="Arial" w:cs="Arial"/>
          <w:sz w:val="20"/>
          <w:szCs w:val="20"/>
          <w:lang w:eastAsia="ja-JP"/>
        </w:rPr>
        <w:t>to monitor for paging especially considering that it is either stationary or it has low mobility. However i</w:t>
      </w:r>
      <w:r>
        <w:rPr>
          <w:rFonts w:ascii="Arial" w:eastAsia="SimSun" w:hAnsi="Arial" w:cs="Arial"/>
          <w:sz w:val="20"/>
          <w:szCs w:val="20"/>
          <w:lang w:eastAsia="ja-JP"/>
        </w:rPr>
        <w:t xml:space="preserve">n a NTN, </w:t>
      </w:r>
      <w:r w:rsidR="00411FC6">
        <w:rPr>
          <w:rFonts w:ascii="Arial" w:eastAsia="SimSun" w:hAnsi="Arial" w:cs="Arial"/>
          <w:sz w:val="20"/>
          <w:szCs w:val="20"/>
          <w:lang w:eastAsia="ja-JP"/>
        </w:rPr>
        <w:t xml:space="preserve">when serving satellite is </w:t>
      </w:r>
      <w:r w:rsidR="00411FC6" w:rsidRPr="00411FC6">
        <w:rPr>
          <w:rFonts w:ascii="Arial" w:eastAsia="SimSun" w:hAnsi="Arial" w:cs="Arial"/>
          <w:sz w:val="20"/>
          <w:szCs w:val="20"/>
          <w:lang w:eastAsia="ja-JP"/>
        </w:rPr>
        <w:t>categorized as low earth orbit (LEO)</w:t>
      </w:r>
      <w:r w:rsidR="00411FC6">
        <w:rPr>
          <w:rFonts w:ascii="Arial" w:eastAsia="SimSun" w:hAnsi="Arial" w:cs="Arial"/>
          <w:sz w:val="20"/>
          <w:szCs w:val="20"/>
          <w:lang w:eastAsia="ja-JP"/>
        </w:rPr>
        <w:t xml:space="preserve"> or </w:t>
      </w:r>
      <w:r w:rsidR="00411FC6" w:rsidRPr="00411FC6">
        <w:rPr>
          <w:rFonts w:ascii="Arial" w:eastAsia="SimSun" w:hAnsi="Arial" w:cs="Arial"/>
          <w:sz w:val="20"/>
          <w:szCs w:val="20"/>
          <w:lang w:eastAsia="ja-JP"/>
        </w:rPr>
        <w:t>medium earth orbit (MEO)</w:t>
      </w:r>
      <w:r w:rsidR="00411FC6">
        <w:rPr>
          <w:rFonts w:ascii="Arial" w:eastAsia="SimSun" w:hAnsi="Arial" w:cs="Arial"/>
          <w:sz w:val="20"/>
          <w:szCs w:val="20"/>
          <w:lang w:eastAsia="ja-JP"/>
        </w:rPr>
        <w:t xml:space="preserve">, it is very likely that the UE wakes up in a cell other than the serving cell when it wakes up to monitor for paging. This means that the UE would need to acquire a new set of system information every time it wakes up if the paging DRX cycle is, for example larger than ~10 seconds </w:t>
      </w:r>
      <w:r w:rsidR="00411FC6" w:rsidRPr="00411FC6">
        <w:rPr>
          <w:rFonts w:ascii="Arial" w:eastAsia="SimSun" w:hAnsi="Arial" w:cs="Arial"/>
          <w:sz w:val="20"/>
          <w:szCs w:val="20"/>
          <w:lang w:eastAsia="ja-JP"/>
        </w:rPr>
        <w:t>since cell switches would be quite frequent due to moving satellites</w:t>
      </w:r>
      <w:r w:rsidR="00411FC6">
        <w:rPr>
          <w:rFonts w:ascii="Arial" w:eastAsia="SimSun" w:hAnsi="Arial" w:cs="Arial"/>
          <w:sz w:val="20"/>
          <w:szCs w:val="20"/>
          <w:lang w:eastAsia="ja-JP"/>
        </w:rPr>
        <w:t>.</w:t>
      </w:r>
      <w:r w:rsidR="00052667">
        <w:rPr>
          <w:rFonts w:ascii="Arial" w:eastAsia="SimSun" w:hAnsi="Arial" w:cs="Arial"/>
          <w:sz w:val="20"/>
          <w:szCs w:val="20"/>
          <w:lang w:eastAsia="ja-JP"/>
        </w:rPr>
        <w:t xml:space="preserve"> It would be beneficial to check whether such frequent acquisition of system information has a significant impact on UE power consumption and hence battery lifetimes.</w:t>
      </w:r>
    </w:p>
    <w:p w14:paraId="21F9FD04" w14:textId="77777777" w:rsidR="00506600" w:rsidRPr="00987105" w:rsidRDefault="00506600" w:rsidP="00506600">
      <w:pPr>
        <w:pStyle w:val="BodyText"/>
        <w:rPr>
          <w:sz w:val="20"/>
          <w:szCs w:val="20"/>
        </w:rPr>
      </w:pPr>
    </w:p>
    <w:p w14:paraId="6AA26302" w14:textId="280CDA20" w:rsidR="00506600" w:rsidRPr="00506600" w:rsidRDefault="00506600" w:rsidP="00506600">
      <w:pPr>
        <w:pStyle w:val="Observation"/>
        <w:rPr>
          <w:sz w:val="20"/>
          <w:szCs w:val="20"/>
        </w:rPr>
      </w:pPr>
      <w:bookmarkStart w:id="2" w:name="_Toc79118192"/>
      <w:r>
        <w:rPr>
          <w:rFonts w:eastAsia="SimSun" w:cs="Arial"/>
          <w:sz w:val="20"/>
          <w:szCs w:val="20"/>
        </w:rPr>
        <w:t xml:space="preserve">In a NTN, when serving satellite is </w:t>
      </w:r>
      <w:r w:rsidRPr="00411FC6">
        <w:rPr>
          <w:rFonts w:eastAsia="SimSun" w:cs="Arial"/>
          <w:sz w:val="20"/>
          <w:szCs w:val="20"/>
        </w:rPr>
        <w:t>categorized as low earth orbit (LEO)</w:t>
      </w:r>
      <w:r>
        <w:rPr>
          <w:rFonts w:eastAsia="SimSun" w:cs="Arial"/>
          <w:sz w:val="20"/>
          <w:szCs w:val="20"/>
        </w:rPr>
        <w:t xml:space="preserve"> or </w:t>
      </w:r>
      <w:r w:rsidRPr="00411FC6">
        <w:rPr>
          <w:rFonts w:eastAsia="SimSun" w:cs="Arial"/>
          <w:sz w:val="20"/>
          <w:szCs w:val="20"/>
        </w:rPr>
        <w:t>medium earth orbit (MEO)</w:t>
      </w:r>
      <w:r>
        <w:rPr>
          <w:rFonts w:eastAsia="SimSun" w:cs="Arial"/>
          <w:sz w:val="20"/>
          <w:szCs w:val="20"/>
        </w:rPr>
        <w:t>, it is very likely that the UE wakes up in a cell other than the serving cell when it wakes up to monitor for paging.</w:t>
      </w:r>
      <w:bookmarkEnd w:id="2"/>
    </w:p>
    <w:p w14:paraId="3DEF576E" w14:textId="77777777" w:rsidR="00506600" w:rsidRPr="00987105" w:rsidRDefault="00506600" w:rsidP="00506600">
      <w:pPr>
        <w:pStyle w:val="Observation"/>
        <w:numPr>
          <w:ilvl w:val="0"/>
          <w:numId w:val="0"/>
        </w:numPr>
        <w:rPr>
          <w:sz w:val="20"/>
          <w:szCs w:val="20"/>
        </w:rPr>
      </w:pPr>
    </w:p>
    <w:p w14:paraId="42AAB2FE" w14:textId="59981C85" w:rsidR="00D866E5" w:rsidRPr="00506600" w:rsidRDefault="00506600" w:rsidP="00D866E5">
      <w:pPr>
        <w:pStyle w:val="Proposal"/>
        <w:tabs>
          <w:tab w:val="clear" w:pos="1304"/>
        </w:tabs>
        <w:ind w:left="1701" w:hanging="1701"/>
        <w:rPr>
          <w:sz w:val="20"/>
          <w:szCs w:val="20"/>
        </w:rPr>
      </w:pPr>
      <w:bookmarkStart w:id="3" w:name="_Toc79118271"/>
      <w:r>
        <w:rPr>
          <w:sz w:val="20"/>
          <w:szCs w:val="20"/>
        </w:rPr>
        <w:lastRenderedPageBreak/>
        <w:t xml:space="preserve">RAN2 should </w:t>
      </w:r>
      <w:r w:rsidR="00464673">
        <w:rPr>
          <w:sz w:val="20"/>
          <w:szCs w:val="20"/>
        </w:rPr>
        <w:t>discuss</w:t>
      </w:r>
      <w:r>
        <w:rPr>
          <w:sz w:val="20"/>
          <w:szCs w:val="20"/>
        </w:rPr>
        <w:t xml:space="preserve"> whether frequent system information acquisition due to moving cells has a significant impact on UE power consumption</w:t>
      </w:r>
      <w:r w:rsidRPr="00CA36E9">
        <w:rPr>
          <w:sz w:val="20"/>
          <w:szCs w:val="20"/>
        </w:rPr>
        <w:t>.</w:t>
      </w:r>
      <w:bookmarkEnd w:id="3"/>
    </w:p>
    <w:p w14:paraId="1F0A7EC3" w14:textId="77777777" w:rsidR="00434F16" w:rsidRDefault="00434F16" w:rsidP="00DA275B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SimSun" w:hAnsi="Arial" w:cs="Arial"/>
          <w:sz w:val="20"/>
          <w:szCs w:val="20"/>
          <w:lang w:eastAsia="ja-JP"/>
        </w:rPr>
      </w:pPr>
    </w:p>
    <w:bookmarkEnd w:id="1"/>
    <w:p w14:paraId="1F1AC69A" w14:textId="709EC856" w:rsidR="00987105" w:rsidRPr="00CE0424" w:rsidRDefault="00A57598" w:rsidP="00987105">
      <w:pPr>
        <w:pStyle w:val="Heading1"/>
      </w:pPr>
      <w:r>
        <w:t>4</w:t>
      </w:r>
      <w:r w:rsidR="00987105">
        <w:tab/>
        <w:t>Conclusion</w:t>
      </w:r>
    </w:p>
    <w:p w14:paraId="3C0C63AB" w14:textId="5E3283C7" w:rsidR="008E065E" w:rsidRDefault="00506600" w:rsidP="00987105">
      <w:pPr>
        <w:pStyle w:val="BodyText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In </w:t>
      </w:r>
      <w:r w:rsidRPr="00987105">
        <w:rPr>
          <w:sz w:val="20"/>
          <w:szCs w:val="20"/>
        </w:rPr>
        <w:t xml:space="preserve">this contribution we </w:t>
      </w:r>
      <w:r>
        <w:rPr>
          <w:sz w:val="20"/>
          <w:szCs w:val="20"/>
        </w:rPr>
        <w:t xml:space="preserve">discuss potential issues that should be considered regarding </w:t>
      </w:r>
      <w:r w:rsidRPr="00527309">
        <w:rPr>
          <w:sz w:val="20"/>
          <w:szCs w:val="20"/>
        </w:rPr>
        <w:t>SIB acquisition during cell reselection in IoT NTN</w:t>
      </w:r>
      <w:r>
        <w:rPr>
          <w:sz w:val="20"/>
          <w:szCs w:val="20"/>
        </w:rPr>
        <w:t>.</w:t>
      </w:r>
      <w:r w:rsidR="00D61F85">
        <w:rPr>
          <w:sz w:val="20"/>
          <w:szCs w:val="20"/>
        </w:rPr>
        <w:t xml:space="preserve"> </w:t>
      </w:r>
      <w:r w:rsidR="008E065E" w:rsidRPr="00987105">
        <w:rPr>
          <w:sz w:val="20"/>
          <w:szCs w:val="20"/>
        </w:rPr>
        <w:t xml:space="preserve">In </w:t>
      </w:r>
      <w:r w:rsidR="007729A2" w:rsidRPr="00987105">
        <w:rPr>
          <w:sz w:val="20"/>
          <w:szCs w:val="20"/>
        </w:rPr>
        <w:t xml:space="preserve">the previous </w:t>
      </w:r>
      <w:r w:rsidR="008E065E" w:rsidRPr="00987105">
        <w:rPr>
          <w:sz w:val="20"/>
          <w:szCs w:val="20"/>
        </w:rPr>
        <w:t>section</w:t>
      </w:r>
      <w:r w:rsidR="007729A2" w:rsidRPr="00987105">
        <w:rPr>
          <w:sz w:val="20"/>
          <w:szCs w:val="20"/>
        </w:rPr>
        <w:t>s</w:t>
      </w:r>
      <w:r w:rsidR="008E065E" w:rsidRPr="00987105">
        <w:rPr>
          <w:sz w:val="20"/>
          <w:szCs w:val="20"/>
        </w:rPr>
        <w:t xml:space="preserve"> we made the following observations:</w:t>
      </w:r>
      <w:r w:rsidR="00C93814" w:rsidRPr="00987105">
        <w:rPr>
          <w:b/>
          <w:bCs/>
          <w:sz w:val="20"/>
          <w:szCs w:val="20"/>
        </w:rPr>
        <w:t xml:space="preserve"> </w:t>
      </w:r>
    </w:p>
    <w:p w14:paraId="10CE87BF" w14:textId="77777777" w:rsidR="003C52AA" w:rsidRPr="00464673" w:rsidRDefault="003C52AA" w:rsidP="00464673">
      <w:pPr>
        <w:pStyle w:val="BodyText"/>
        <w:rPr>
          <w:b/>
          <w:bCs/>
          <w:sz w:val="18"/>
          <w:szCs w:val="18"/>
        </w:rPr>
      </w:pPr>
    </w:p>
    <w:p w14:paraId="3CCDC95D" w14:textId="77777777" w:rsidR="00464673" w:rsidRPr="00464673" w:rsidRDefault="006F6582" w:rsidP="0046467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0"/>
          <w:szCs w:val="20"/>
          <w:lang w:eastAsia="en-GB"/>
        </w:rPr>
      </w:pPr>
      <w:r w:rsidRPr="00464673">
        <w:rPr>
          <w:b w:val="0"/>
          <w:bCs/>
          <w:sz w:val="18"/>
          <w:szCs w:val="18"/>
        </w:rPr>
        <w:fldChar w:fldCharType="begin"/>
      </w:r>
      <w:r w:rsidRPr="00464673">
        <w:rPr>
          <w:b w:val="0"/>
          <w:bCs/>
          <w:sz w:val="18"/>
          <w:szCs w:val="18"/>
        </w:rPr>
        <w:instrText xml:space="preserve"> TOC \f O \n \h \z \t "Observation" \c </w:instrText>
      </w:r>
      <w:r w:rsidRPr="00464673">
        <w:rPr>
          <w:b w:val="0"/>
          <w:bCs/>
          <w:sz w:val="18"/>
          <w:szCs w:val="18"/>
        </w:rPr>
        <w:fldChar w:fldCharType="separate"/>
      </w:r>
      <w:hyperlink w:anchor="_Toc79118192" w:history="1">
        <w:r w:rsidR="00464673" w:rsidRPr="00464673">
          <w:rPr>
            <w:rStyle w:val="Hyperlink"/>
            <w:noProof/>
            <w:sz w:val="20"/>
            <w:szCs w:val="20"/>
          </w:rPr>
          <w:t>Observation 1</w:t>
        </w:r>
        <w:r w:rsidR="00464673" w:rsidRPr="00464673">
          <w:rPr>
            <w:rFonts w:asciiTheme="minorHAnsi" w:eastAsiaTheme="minorEastAsia" w:hAnsiTheme="minorHAnsi"/>
            <w:b w:val="0"/>
            <w:noProof/>
            <w:sz w:val="20"/>
            <w:szCs w:val="20"/>
            <w:lang w:eastAsia="en-GB"/>
          </w:rPr>
          <w:tab/>
        </w:r>
        <w:r w:rsidR="00464673" w:rsidRPr="00464673">
          <w:rPr>
            <w:rStyle w:val="Hyperlink"/>
            <w:rFonts w:eastAsia="SimSun" w:cs="Arial"/>
            <w:noProof/>
            <w:sz w:val="20"/>
            <w:szCs w:val="20"/>
          </w:rPr>
          <w:t>In a NTN, when serving satellite is categorized as low earth orbit (LEO) or medium earth orbit (MEO), it is very likely that the UE wakes up in a cell other than the serving cell when it wakes up to monitor for paging.</w:t>
        </w:r>
      </w:hyperlink>
    </w:p>
    <w:p w14:paraId="775CB46E" w14:textId="3DB2D36C" w:rsidR="006E1C82" w:rsidRPr="00464673" w:rsidRDefault="006F6582" w:rsidP="00464673">
      <w:pPr>
        <w:pStyle w:val="BodyText"/>
        <w:rPr>
          <w:b/>
          <w:bCs/>
          <w:sz w:val="18"/>
          <w:szCs w:val="18"/>
        </w:rPr>
      </w:pPr>
      <w:r w:rsidRPr="00464673">
        <w:rPr>
          <w:b/>
          <w:bCs/>
          <w:sz w:val="18"/>
          <w:szCs w:val="18"/>
        </w:rPr>
        <w:fldChar w:fldCharType="end"/>
      </w:r>
    </w:p>
    <w:p w14:paraId="3A82D5E6" w14:textId="77777777" w:rsidR="006E1C82" w:rsidRPr="00987105" w:rsidRDefault="008E065E" w:rsidP="00062A26">
      <w:pPr>
        <w:pStyle w:val="BodyText"/>
        <w:rPr>
          <w:sz w:val="20"/>
          <w:szCs w:val="20"/>
        </w:rPr>
      </w:pPr>
      <w:r w:rsidRPr="00987105">
        <w:rPr>
          <w:sz w:val="20"/>
          <w:szCs w:val="20"/>
        </w:rPr>
        <w:t xml:space="preserve">Based on the discussion in </w:t>
      </w:r>
      <w:r w:rsidR="007729A2" w:rsidRPr="00987105">
        <w:rPr>
          <w:sz w:val="20"/>
          <w:szCs w:val="20"/>
        </w:rPr>
        <w:t xml:space="preserve">the previous </w:t>
      </w:r>
      <w:r w:rsidRPr="00987105">
        <w:rPr>
          <w:sz w:val="20"/>
          <w:szCs w:val="20"/>
        </w:rPr>
        <w:t>section</w:t>
      </w:r>
      <w:r w:rsidR="007729A2" w:rsidRPr="00987105">
        <w:rPr>
          <w:sz w:val="20"/>
          <w:szCs w:val="20"/>
        </w:rPr>
        <w:t>s</w:t>
      </w:r>
      <w:r w:rsidRPr="00987105">
        <w:rPr>
          <w:sz w:val="20"/>
          <w:szCs w:val="20"/>
        </w:rPr>
        <w:t xml:space="preserve"> we propose the following:</w:t>
      </w:r>
    </w:p>
    <w:p w14:paraId="165A3771" w14:textId="77777777" w:rsidR="00464673" w:rsidRPr="00464673" w:rsidRDefault="006E1C82" w:rsidP="0046467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0"/>
          <w:szCs w:val="20"/>
          <w:lang w:eastAsia="en-GB"/>
        </w:rPr>
      </w:pPr>
      <w:r w:rsidRPr="00464673">
        <w:rPr>
          <w:b w:val="0"/>
          <w:bCs/>
          <w:sz w:val="18"/>
          <w:szCs w:val="18"/>
        </w:rPr>
        <w:fldChar w:fldCharType="begin"/>
      </w:r>
      <w:r w:rsidRPr="00464673">
        <w:rPr>
          <w:b w:val="0"/>
          <w:bCs/>
          <w:sz w:val="18"/>
          <w:szCs w:val="18"/>
        </w:rPr>
        <w:instrText xml:space="preserve"> TOC \n \h \z \t "Proposal" \c </w:instrText>
      </w:r>
      <w:r w:rsidRPr="00464673">
        <w:rPr>
          <w:b w:val="0"/>
          <w:bCs/>
          <w:sz w:val="18"/>
          <w:szCs w:val="18"/>
        </w:rPr>
        <w:fldChar w:fldCharType="separate"/>
      </w:r>
      <w:hyperlink w:anchor="_Toc79118271" w:history="1">
        <w:r w:rsidR="00464673" w:rsidRPr="00464673">
          <w:rPr>
            <w:rStyle w:val="Hyperlink"/>
            <w:noProof/>
            <w:sz w:val="20"/>
            <w:szCs w:val="20"/>
          </w:rPr>
          <w:t>Proposal 1</w:t>
        </w:r>
        <w:r w:rsidR="00464673" w:rsidRPr="00464673">
          <w:rPr>
            <w:rFonts w:asciiTheme="minorHAnsi" w:eastAsiaTheme="minorEastAsia" w:hAnsiTheme="minorHAnsi"/>
            <w:b w:val="0"/>
            <w:noProof/>
            <w:sz w:val="20"/>
            <w:szCs w:val="20"/>
            <w:lang w:eastAsia="en-GB"/>
          </w:rPr>
          <w:tab/>
        </w:r>
        <w:r w:rsidR="00464673" w:rsidRPr="00464673">
          <w:rPr>
            <w:rStyle w:val="Hyperlink"/>
            <w:noProof/>
            <w:sz w:val="20"/>
            <w:szCs w:val="20"/>
          </w:rPr>
          <w:t>RAN2 should discuss whether frequent system information acquisition due to moving cells has a significant impact on UE power consumption.</w:t>
        </w:r>
      </w:hyperlink>
    </w:p>
    <w:p w14:paraId="26EBCCF9" w14:textId="1E0DA133" w:rsidR="00C01F33" w:rsidRPr="009C2D28" w:rsidRDefault="006E1C82" w:rsidP="00464673">
      <w:pPr>
        <w:pStyle w:val="BodyText"/>
        <w:rPr>
          <w:b/>
          <w:bCs/>
        </w:rPr>
      </w:pPr>
      <w:r w:rsidRPr="00464673">
        <w:rPr>
          <w:b/>
          <w:bCs/>
          <w:sz w:val="18"/>
          <w:szCs w:val="18"/>
        </w:rPr>
        <w:fldChar w:fldCharType="end"/>
      </w:r>
    </w:p>
    <w:p w14:paraId="3F23459F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1C93E7AD" w14:textId="77777777" w:rsidR="00464673" w:rsidRPr="00D0503E" w:rsidRDefault="00464673" w:rsidP="00464673">
      <w:pPr>
        <w:pStyle w:val="Reference"/>
        <w:rPr>
          <w:sz w:val="20"/>
          <w:szCs w:val="20"/>
        </w:rPr>
      </w:pPr>
      <w:bookmarkStart w:id="5" w:name="_Ref49798330"/>
      <w:bookmarkStart w:id="6" w:name="_Ref45286859"/>
      <w:bookmarkStart w:id="7" w:name="_Ref174151459"/>
      <w:bookmarkStart w:id="8" w:name="_Ref189809556"/>
      <w:r w:rsidRPr="00D0503E">
        <w:rPr>
          <w:sz w:val="20"/>
          <w:szCs w:val="20"/>
        </w:rPr>
        <w:t>RP-202689, Study on NB-IoT/eMTC support for Non-terrestrial Network, RAN#90</w:t>
      </w:r>
      <w:r>
        <w:rPr>
          <w:sz w:val="20"/>
          <w:szCs w:val="20"/>
        </w:rPr>
        <w:t>-e</w:t>
      </w:r>
      <w:r w:rsidRPr="00D0503E">
        <w:rPr>
          <w:sz w:val="20"/>
          <w:szCs w:val="20"/>
        </w:rPr>
        <w:t>, Dec 2020</w:t>
      </w:r>
      <w:bookmarkEnd w:id="5"/>
      <w:r w:rsidRPr="00D0503E">
        <w:rPr>
          <w:sz w:val="20"/>
          <w:szCs w:val="20"/>
        </w:rPr>
        <w:t>.</w:t>
      </w:r>
      <w:bookmarkEnd w:id="6"/>
      <w:bookmarkEnd w:id="7"/>
      <w:bookmarkEnd w:id="8"/>
    </w:p>
    <w:p w14:paraId="712B99DB" w14:textId="77777777" w:rsidR="00464673" w:rsidRPr="00D0503E" w:rsidRDefault="00464673" w:rsidP="00464673">
      <w:pPr>
        <w:pStyle w:val="Reference"/>
        <w:rPr>
          <w:sz w:val="20"/>
          <w:szCs w:val="20"/>
        </w:rPr>
      </w:pPr>
      <w:bookmarkStart w:id="9" w:name="_Ref49798325"/>
      <w:r w:rsidRPr="00D0503E">
        <w:rPr>
          <w:sz w:val="20"/>
          <w:szCs w:val="20"/>
        </w:rPr>
        <w:t>TR 38.821, Solutions for NR to support Non-terrestrial Networks (NTN), 3GPP, V16.0.0, Jan 2016.</w:t>
      </w:r>
      <w:bookmarkEnd w:id="9"/>
    </w:p>
    <w:p w14:paraId="7264AE6F" w14:textId="30BA67BC" w:rsidR="007B1B3D" w:rsidRPr="00062A26" w:rsidRDefault="00464673" w:rsidP="00464673">
      <w:pPr>
        <w:pStyle w:val="Reference"/>
      </w:pPr>
      <w:bookmarkStart w:id="10" w:name="_Ref53749897"/>
      <w:r w:rsidRPr="00D0503E">
        <w:rPr>
          <w:sz w:val="20"/>
          <w:szCs w:val="20"/>
        </w:rPr>
        <w:t>3GPP TR 38.913, “Study on scenarios and requirements for next generation access technologies,” version 16.0.0, July 2020.</w:t>
      </w:r>
      <w:bookmarkEnd w:id="10"/>
    </w:p>
    <w:sectPr w:rsidR="007B1B3D" w:rsidRPr="00062A2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36D69" w14:textId="77777777" w:rsidR="00BC387D" w:rsidRDefault="00BC387D">
      <w:r>
        <w:separator/>
      </w:r>
    </w:p>
  </w:endnote>
  <w:endnote w:type="continuationSeparator" w:id="0">
    <w:p w14:paraId="3B853BB3" w14:textId="77777777" w:rsidR="00BC387D" w:rsidRDefault="00BC387D">
      <w:r>
        <w:continuationSeparator/>
      </w:r>
    </w:p>
  </w:endnote>
  <w:endnote w:type="continuationNotice" w:id="1">
    <w:p w14:paraId="79D99EDA" w14:textId="77777777" w:rsidR="00BC387D" w:rsidRDefault="00BC38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951F2" w14:textId="77777777" w:rsidR="00736109" w:rsidRDefault="0073610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17BBD" w14:textId="77777777" w:rsidR="00BC387D" w:rsidRDefault="00BC387D">
      <w:r>
        <w:separator/>
      </w:r>
    </w:p>
  </w:footnote>
  <w:footnote w:type="continuationSeparator" w:id="0">
    <w:p w14:paraId="2AC86F0B" w14:textId="77777777" w:rsidR="00BC387D" w:rsidRDefault="00BC387D">
      <w:r>
        <w:continuationSeparator/>
      </w:r>
    </w:p>
  </w:footnote>
  <w:footnote w:type="continuationNotice" w:id="1">
    <w:p w14:paraId="77EDD54D" w14:textId="77777777" w:rsidR="00BC387D" w:rsidRDefault="00BC38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49FE2" w14:textId="77777777" w:rsidR="00736109" w:rsidRDefault="0073610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8D0820"/>
    <w:multiLevelType w:val="hybridMultilevel"/>
    <w:tmpl w:val="1DC2EC6C"/>
    <w:lvl w:ilvl="0" w:tplc="B216846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B1190F"/>
    <w:multiLevelType w:val="hybridMultilevel"/>
    <w:tmpl w:val="39F82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2811489"/>
    <w:multiLevelType w:val="hybridMultilevel"/>
    <w:tmpl w:val="0D4A1156"/>
    <w:lvl w:ilvl="0" w:tplc="66D6C02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F72287E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5302E1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90EBE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BD62E10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E2E151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DD63CD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9123C2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F64A9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1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1158C"/>
    <w:multiLevelType w:val="hybridMultilevel"/>
    <w:tmpl w:val="A66CEAE8"/>
    <w:lvl w:ilvl="0" w:tplc="84AC5D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9E6FC66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8AA99DA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8E20624"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570E63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EDA7F1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F30766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E0C80D4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8AE1B2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2E2D5C"/>
    <w:multiLevelType w:val="hybridMultilevel"/>
    <w:tmpl w:val="E272BC04"/>
    <w:lvl w:ilvl="0" w:tplc="7FBE165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0ACEAF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CA46C6A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FE4C82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B3C18A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530A54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D36360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85C4F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778A42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1E7854"/>
    <w:multiLevelType w:val="hybridMultilevel"/>
    <w:tmpl w:val="60F64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1E328D"/>
    <w:multiLevelType w:val="hybridMultilevel"/>
    <w:tmpl w:val="DDCC5A62"/>
    <w:lvl w:ilvl="0" w:tplc="33BE7CB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B55F23"/>
    <w:multiLevelType w:val="hybridMultilevel"/>
    <w:tmpl w:val="014AB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18D38B1"/>
    <w:multiLevelType w:val="hybridMultilevel"/>
    <w:tmpl w:val="451E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9C5F67"/>
    <w:multiLevelType w:val="hybridMultilevel"/>
    <w:tmpl w:val="6150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6"/>
  </w:num>
  <w:num w:numId="6">
    <w:abstractNumId w:val="25"/>
  </w:num>
  <w:num w:numId="7">
    <w:abstractNumId w:val="34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4"/>
  </w:num>
  <w:num w:numId="16">
    <w:abstractNumId w:val="35"/>
  </w:num>
  <w:num w:numId="17">
    <w:abstractNumId w:val="13"/>
  </w:num>
  <w:num w:numId="18">
    <w:abstractNumId w:val="14"/>
  </w:num>
  <w:num w:numId="19">
    <w:abstractNumId w:val="9"/>
  </w:num>
  <w:num w:numId="20">
    <w:abstractNumId w:val="40"/>
  </w:num>
  <w:num w:numId="21">
    <w:abstractNumId w:val="19"/>
  </w:num>
  <w:num w:numId="22">
    <w:abstractNumId w:val="38"/>
  </w:num>
  <w:num w:numId="23">
    <w:abstractNumId w:val="11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37"/>
  </w:num>
  <w:num w:numId="27">
    <w:abstractNumId w:val="3"/>
  </w:num>
  <w:num w:numId="28">
    <w:abstractNumId w:val="4"/>
  </w:num>
  <w:num w:numId="29">
    <w:abstractNumId w:val="30"/>
  </w:num>
  <w:num w:numId="30">
    <w:abstractNumId w:val="8"/>
  </w:num>
  <w:num w:numId="31">
    <w:abstractNumId w:val="33"/>
  </w:num>
  <w:num w:numId="32">
    <w:abstractNumId w:val="41"/>
  </w:num>
  <w:num w:numId="33">
    <w:abstractNumId w:val="26"/>
  </w:num>
  <w:num w:numId="34">
    <w:abstractNumId w:val="21"/>
  </w:num>
  <w:num w:numId="35">
    <w:abstractNumId w:val="39"/>
  </w:num>
  <w:num w:numId="36">
    <w:abstractNumId w:val="6"/>
  </w:num>
  <w:num w:numId="37">
    <w:abstractNumId w:val="23"/>
  </w:num>
  <w:num w:numId="38">
    <w:abstractNumId w:val="10"/>
  </w:num>
  <w:num w:numId="39">
    <w:abstractNumId w:val="36"/>
  </w:num>
  <w:num w:numId="40">
    <w:abstractNumId w:val="28"/>
  </w:num>
  <w:num w:numId="41">
    <w:abstractNumId w:val="20"/>
  </w:num>
  <w:num w:numId="42">
    <w:abstractNumId w:val="7"/>
  </w:num>
  <w:num w:numId="43">
    <w:abstractNumId w:val="27"/>
  </w:num>
  <w:num w:numId="4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1647"/>
    <w:rsid w:val="00002A37"/>
    <w:rsid w:val="00004A0A"/>
    <w:rsid w:val="0000560E"/>
    <w:rsid w:val="0000564C"/>
    <w:rsid w:val="000062F7"/>
    <w:rsid w:val="00006446"/>
    <w:rsid w:val="000065D6"/>
    <w:rsid w:val="00006896"/>
    <w:rsid w:val="000069E4"/>
    <w:rsid w:val="00006BCA"/>
    <w:rsid w:val="00007CDC"/>
    <w:rsid w:val="00011B28"/>
    <w:rsid w:val="000143C1"/>
    <w:rsid w:val="00015D15"/>
    <w:rsid w:val="00021CC0"/>
    <w:rsid w:val="0002430F"/>
    <w:rsid w:val="00025352"/>
    <w:rsid w:val="0002564D"/>
    <w:rsid w:val="00025ECA"/>
    <w:rsid w:val="00027C74"/>
    <w:rsid w:val="00030AAF"/>
    <w:rsid w:val="000325B8"/>
    <w:rsid w:val="000348F3"/>
    <w:rsid w:val="00034C15"/>
    <w:rsid w:val="00036BA1"/>
    <w:rsid w:val="00037FC4"/>
    <w:rsid w:val="00040CB3"/>
    <w:rsid w:val="00041BD9"/>
    <w:rsid w:val="000422E2"/>
    <w:rsid w:val="000428B1"/>
    <w:rsid w:val="00042F22"/>
    <w:rsid w:val="000444EF"/>
    <w:rsid w:val="00047284"/>
    <w:rsid w:val="00051838"/>
    <w:rsid w:val="00052667"/>
    <w:rsid w:val="00052A07"/>
    <w:rsid w:val="00052C67"/>
    <w:rsid w:val="000534E3"/>
    <w:rsid w:val="00053C59"/>
    <w:rsid w:val="00055ABF"/>
    <w:rsid w:val="0005606A"/>
    <w:rsid w:val="00057117"/>
    <w:rsid w:val="000616E7"/>
    <w:rsid w:val="00062A26"/>
    <w:rsid w:val="0006380C"/>
    <w:rsid w:val="0006487E"/>
    <w:rsid w:val="000651C3"/>
    <w:rsid w:val="00065E1A"/>
    <w:rsid w:val="00067388"/>
    <w:rsid w:val="000710D1"/>
    <w:rsid w:val="00071AA4"/>
    <w:rsid w:val="00071B5F"/>
    <w:rsid w:val="00074689"/>
    <w:rsid w:val="000750EE"/>
    <w:rsid w:val="0007625A"/>
    <w:rsid w:val="00076754"/>
    <w:rsid w:val="00077E5F"/>
    <w:rsid w:val="0008036A"/>
    <w:rsid w:val="00081AE6"/>
    <w:rsid w:val="0008503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F1E"/>
    <w:rsid w:val="000963FB"/>
    <w:rsid w:val="000A0885"/>
    <w:rsid w:val="000A1B7B"/>
    <w:rsid w:val="000A56F2"/>
    <w:rsid w:val="000B0A20"/>
    <w:rsid w:val="000B2719"/>
    <w:rsid w:val="000B316E"/>
    <w:rsid w:val="000B3A8F"/>
    <w:rsid w:val="000B4AB9"/>
    <w:rsid w:val="000B58C3"/>
    <w:rsid w:val="000B61E9"/>
    <w:rsid w:val="000B6259"/>
    <w:rsid w:val="000B7065"/>
    <w:rsid w:val="000B7B1A"/>
    <w:rsid w:val="000C165A"/>
    <w:rsid w:val="000C2E19"/>
    <w:rsid w:val="000C395B"/>
    <w:rsid w:val="000D0D07"/>
    <w:rsid w:val="000D2FD3"/>
    <w:rsid w:val="000D4797"/>
    <w:rsid w:val="000D4A18"/>
    <w:rsid w:val="000D661F"/>
    <w:rsid w:val="000E0527"/>
    <w:rsid w:val="000E1E92"/>
    <w:rsid w:val="000E2383"/>
    <w:rsid w:val="000E3E24"/>
    <w:rsid w:val="000E5C9F"/>
    <w:rsid w:val="000F013E"/>
    <w:rsid w:val="000F06D6"/>
    <w:rsid w:val="000F0B66"/>
    <w:rsid w:val="000F0EB1"/>
    <w:rsid w:val="000F1106"/>
    <w:rsid w:val="000F21D9"/>
    <w:rsid w:val="000F3BE9"/>
    <w:rsid w:val="000F3F6C"/>
    <w:rsid w:val="000F5ED9"/>
    <w:rsid w:val="000F6DF3"/>
    <w:rsid w:val="000F718E"/>
    <w:rsid w:val="000F79F0"/>
    <w:rsid w:val="0010027D"/>
    <w:rsid w:val="001005FF"/>
    <w:rsid w:val="001007EE"/>
    <w:rsid w:val="00100F98"/>
    <w:rsid w:val="0010168C"/>
    <w:rsid w:val="00102ACB"/>
    <w:rsid w:val="001037E0"/>
    <w:rsid w:val="001062FB"/>
    <w:rsid w:val="001063E6"/>
    <w:rsid w:val="0010725E"/>
    <w:rsid w:val="001119BB"/>
    <w:rsid w:val="00113CF4"/>
    <w:rsid w:val="001153EA"/>
    <w:rsid w:val="00115643"/>
    <w:rsid w:val="001166B2"/>
    <w:rsid w:val="00116765"/>
    <w:rsid w:val="001208A4"/>
    <w:rsid w:val="001219F5"/>
    <w:rsid w:val="00121A20"/>
    <w:rsid w:val="0012377F"/>
    <w:rsid w:val="00123E1A"/>
    <w:rsid w:val="00124314"/>
    <w:rsid w:val="0012499D"/>
    <w:rsid w:val="00126B4A"/>
    <w:rsid w:val="0013185E"/>
    <w:rsid w:val="00132FD0"/>
    <w:rsid w:val="001344C0"/>
    <w:rsid w:val="001346FA"/>
    <w:rsid w:val="00135252"/>
    <w:rsid w:val="00136FB2"/>
    <w:rsid w:val="00137AB5"/>
    <w:rsid w:val="00137F0B"/>
    <w:rsid w:val="001417A7"/>
    <w:rsid w:val="001429C0"/>
    <w:rsid w:val="0014763D"/>
    <w:rsid w:val="00151E23"/>
    <w:rsid w:val="001526E0"/>
    <w:rsid w:val="0015455E"/>
    <w:rsid w:val="001551B5"/>
    <w:rsid w:val="00155E20"/>
    <w:rsid w:val="00156282"/>
    <w:rsid w:val="00161221"/>
    <w:rsid w:val="0016340E"/>
    <w:rsid w:val="001659C1"/>
    <w:rsid w:val="00173A8E"/>
    <w:rsid w:val="00173CE7"/>
    <w:rsid w:val="0017502C"/>
    <w:rsid w:val="00177C20"/>
    <w:rsid w:val="0018143F"/>
    <w:rsid w:val="0018172B"/>
    <w:rsid w:val="00181FF8"/>
    <w:rsid w:val="001866A8"/>
    <w:rsid w:val="00190AC1"/>
    <w:rsid w:val="0019341A"/>
    <w:rsid w:val="00195B5B"/>
    <w:rsid w:val="00197DF9"/>
    <w:rsid w:val="001A1987"/>
    <w:rsid w:val="001A2564"/>
    <w:rsid w:val="001A2CBE"/>
    <w:rsid w:val="001A341F"/>
    <w:rsid w:val="001A45EA"/>
    <w:rsid w:val="001A493D"/>
    <w:rsid w:val="001A5298"/>
    <w:rsid w:val="001A6173"/>
    <w:rsid w:val="001A66AB"/>
    <w:rsid w:val="001A6CBA"/>
    <w:rsid w:val="001B0204"/>
    <w:rsid w:val="001B0D97"/>
    <w:rsid w:val="001B2EE6"/>
    <w:rsid w:val="001B3911"/>
    <w:rsid w:val="001B4ED0"/>
    <w:rsid w:val="001B5A5D"/>
    <w:rsid w:val="001B5B3E"/>
    <w:rsid w:val="001B7166"/>
    <w:rsid w:val="001C1A25"/>
    <w:rsid w:val="001C1CE5"/>
    <w:rsid w:val="001C3D2A"/>
    <w:rsid w:val="001C404E"/>
    <w:rsid w:val="001C4ADA"/>
    <w:rsid w:val="001D07FB"/>
    <w:rsid w:val="001D1E75"/>
    <w:rsid w:val="001D32F8"/>
    <w:rsid w:val="001D388B"/>
    <w:rsid w:val="001D51BA"/>
    <w:rsid w:val="001D53E7"/>
    <w:rsid w:val="001D6342"/>
    <w:rsid w:val="001D6D53"/>
    <w:rsid w:val="001E2883"/>
    <w:rsid w:val="001E2A7A"/>
    <w:rsid w:val="001E37CA"/>
    <w:rsid w:val="001E58E2"/>
    <w:rsid w:val="001E7AED"/>
    <w:rsid w:val="001F0CA6"/>
    <w:rsid w:val="001F3916"/>
    <w:rsid w:val="001F4347"/>
    <w:rsid w:val="001F54C5"/>
    <w:rsid w:val="001F550B"/>
    <w:rsid w:val="001F662C"/>
    <w:rsid w:val="001F703E"/>
    <w:rsid w:val="001F7074"/>
    <w:rsid w:val="001F7A2F"/>
    <w:rsid w:val="001F7FCF"/>
    <w:rsid w:val="00200490"/>
    <w:rsid w:val="00201619"/>
    <w:rsid w:val="00201EB3"/>
    <w:rsid w:val="00201F3A"/>
    <w:rsid w:val="00203F96"/>
    <w:rsid w:val="00203FC7"/>
    <w:rsid w:val="00204612"/>
    <w:rsid w:val="002069B2"/>
    <w:rsid w:val="00207FA3"/>
    <w:rsid w:val="00210898"/>
    <w:rsid w:val="00214DA8"/>
    <w:rsid w:val="00215423"/>
    <w:rsid w:val="002158FA"/>
    <w:rsid w:val="00220600"/>
    <w:rsid w:val="00220E1C"/>
    <w:rsid w:val="002224DB"/>
    <w:rsid w:val="00223FCB"/>
    <w:rsid w:val="002252C3"/>
    <w:rsid w:val="00225C54"/>
    <w:rsid w:val="00227240"/>
    <w:rsid w:val="00230765"/>
    <w:rsid w:val="00230D18"/>
    <w:rsid w:val="002319E4"/>
    <w:rsid w:val="00232D35"/>
    <w:rsid w:val="00235632"/>
    <w:rsid w:val="00235872"/>
    <w:rsid w:val="002358DD"/>
    <w:rsid w:val="002376F1"/>
    <w:rsid w:val="00237AD2"/>
    <w:rsid w:val="00237B86"/>
    <w:rsid w:val="00241559"/>
    <w:rsid w:val="00242173"/>
    <w:rsid w:val="002435B3"/>
    <w:rsid w:val="002458EB"/>
    <w:rsid w:val="002463BF"/>
    <w:rsid w:val="002500C8"/>
    <w:rsid w:val="00257543"/>
    <w:rsid w:val="002617E7"/>
    <w:rsid w:val="00262371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D2D"/>
    <w:rsid w:val="002805F5"/>
    <w:rsid w:val="00280751"/>
    <w:rsid w:val="002827FD"/>
    <w:rsid w:val="0028280A"/>
    <w:rsid w:val="002842DC"/>
    <w:rsid w:val="00285FBB"/>
    <w:rsid w:val="00286ACD"/>
    <w:rsid w:val="00287838"/>
    <w:rsid w:val="002907B5"/>
    <w:rsid w:val="002927F9"/>
    <w:rsid w:val="00292DA6"/>
    <w:rsid w:val="00292EB7"/>
    <w:rsid w:val="00296227"/>
    <w:rsid w:val="00296F44"/>
    <w:rsid w:val="0029777D"/>
    <w:rsid w:val="00297DD4"/>
    <w:rsid w:val="002A055E"/>
    <w:rsid w:val="002A1D4E"/>
    <w:rsid w:val="002A2429"/>
    <w:rsid w:val="002A2869"/>
    <w:rsid w:val="002A2A3F"/>
    <w:rsid w:val="002B0965"/>
    <w:rsid w:val="002B24D6"/>
    <w:rsid w:val="002B63EA"/>
    <w:rsid w:val="002B6EB1"/>
    <w:rsid w:val="002C2103"/>
    <w:rsid w:val="002C28FA"/>
    <w:rsid w:val="002C31B1"/>
    <w:rsid w:val="002C41E6"/>
    <w:rsid w:val="002C532A"/>
    <w:rsid w:val="002D05A4"/>
    <w:rsid w:val="002D071A"/>
    <w:rsid w:val="002D3325"/>
    <w:rsid w:val="002D34B2"/>
    <w:rsid w:val="002D4404"/>
    <w:rsid w:val="002D48B0"/>
    <w:rsid w:val="002D5854"/>
    <w:rsid w:val="002D5B37"/>
    <w:rsid w:val="002D688A"/>
    <w:rsid w:val="002D7637"/>
    <w:rsid w:val="002E17F2"/>
    <w:rsid w:val="002E7CAE"/>
    <w:rsid w:val="002F13E4"/>
    <w:rsid w:val="002F2771"/>
    <w:rsid w:val="002F37A9"/>
    <w:rsid w:val="002F54D1"/>
    <w:rsid w:val="002F55A8"/>
    <w:rsid w:val="002F76D4"/>
    <w:rsid w:val="00301CE6"/>
    <w:rsid w:val="0030256B"/>
    <w:rsid w:val="0030501F"/>
    <w:rsid w:val="00306360"/>
    <w:rsid w:val="00307BA1"/>
    <w:rsid w:val="00310FED"/>
    <w:rsid w:val="00311702"/>
    <w:rsid w:val="00311E82"/>
    <w:rsid w:val="00313FD6"/>
    <w:rsid w:val="003143BD"/>
    <w:rsid w:val="00315363"/>
    <w:rsid w:val="003203ED"/>
    <w:rsid w:val="003208AE"/>
    <w:rsid w:val="003208B1"/>
    <w:rsid w:val="003212AE"/>
    <w:rsid w:val="00322A1B"/>
    <w:rsid w:val="00322C9F"/>
    <w:rsid w:val="00323314"/>
    <w:rsid w:val="00324D23"/>
    <w:rsid w:val="00325BB5"/>
    <w:rsid w:val="00331751"/>
    <w:rsid w:val="00333536"/>
    <w:rsid w:val="00334579"/>
    <w:rsid w:val="00335858"/>
    <w:rsid w:val="0033663D"/>
    <w:rsid w:val="00336BDA"/>
    <w:rsid w:val="00342BD7"/>
    <w:rsid w:val="0034367C"/>
    <w:rsid w:val="00346DB5"/>
    <w:rsid w:val="0034764E"/>
    <w:rsid w:val="003477B1"/>
    <w:rsid w:val="00351F7F"/>
    <w:rsid w:val="003532C9"/>
    <w:rsid w:val="00356C68"/>
    <w:rsid w:val="00357380"/>
    <w:rsid w:val="0035774C"/>
    <w:rsid w:val="003602D9"/>
    <w:rsid w:val="003604CE"/>
    <w:rsid w:val="00360E6D"/>
    <w:rsid w:val="00365B44"/>
    <w:rsid w:val="0036663D"/>
    <w:rsid w:val="00366AFF"/>
    <w:rsid w:val="00370E47"/>
    <w:rsid w:val="003742AC"/>
    <w:rsid w:val="00377CE1"/>
    <w:rsid w:val="00380146"/>
    <w:rsid w:val="00381A58"/>
    <w:rsid w:val="00385BF0"/>
    <w:rsid w:val="00386FED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CB1"/>
    <w:rsid w:val="003B61AE"/>
    <w:rsid w:val="003B62F7"/>
    <w:rsid w:val="003B64BB"/>
    <w:rsid w:val="003B784A"/>
    <w:rsid w:val="003B7FE5"/>
    <w:rsid w:val="003C11C8"/>
    <w:rsid w:val="003C2702"/>
    <w:rsid w:val="003C52AA"/>
    <w:rsid w:val="003C7806"/>
    <w:rsid w:val="003C7DBB"/>
    <w:rsid w:val="003D109F"/>
    <w:rsid w:val="003D2478"/>
    <w:rsid w:val="003D35C8"/>
    <w:rsid w:val="003D3C45"/>
    <w:rsid w:val="003D5B1F"/>
    <w:rsid w:val="003E15FA"/>
    <w:rsid w:val="003E4DB2"/>
    <w:rsid w:val="003E55E4"/>
    <w:rsid w:val="003E74E3"/>
    <w:rsid w:val="003E7A6F"/>
    <w:rsid w:val="003F05C7"/>
    <w:rsid w:val="003F2BE2"/>
    <w:rsid w:val="003F2CD4"/>
    <w:rsid w:val="003F320A"/>
    <w:rsid w:val="003F3997"/>
    <w:rsid w:val="003F558D"/>
    <w:rsid w:val="003F6BBE"/>
    <w:rsid w:val="004000E8"/>
    <w:rsid w:val="00402E2B"/>
    <w:rsid w:val="00403277"/>
    <w:rsid w:val="0040512B"/>
    <w:rsid w:val="00405CA5"/>
    <w:rsid w:val="00407CD3"/>
    <w:rsid w:val="00410134"/>
    <w:rsid w:val="00410B72"/>
    <w:rsid w:val="00410F18"/>
    <w:rsid w:val="00411FC6"/>
    <w:rsid w:val="0041263E"/>
    <w:rsid w:val="0041286C"/>
    <w:rsid w:val="00413AAC"/>
    <w:rsid w:val="00413D3C"/>
    <w:rsid w:val="00413E92"/>
    <w:rsid w:val="00416742"/>
    <w:rsid w:val="00416782"/>
    <w:rsid w:val="00421105"/>
    <w:rsid w:val="00422AA4"/>
    <w:rsid w:val="0042414C"/>
    <w:rsid w:val="004242F4"/>
    <w:rsid w:val="0042650D"/>
    <w:rsid w:val="00426C95"/>
    <w:rsid w:val="00427248"/>
    <w:rsid w:val="00432B35"/>
    <w:rsid w:val="00432D9F"/>
    <w:rsid w:val="00433FD2"/>
    <w:rsid w:val="00434F16"/>
    <w:rsid w:val="00435E82"/>
    <w:rsid w:val="00437447"/>
    <w:rsid w:val="00437B96"/>
    <w:rsid w:val="00441A68"/>
    <w:rsid w:val="00441A92"/>
    <w:rsid w:val="00441CAD"/>
    <w:rsid w:val="0044229B"/>
    <w:rsid w:val="004431DC"/>
    <w:rsid w:val="00444F56"/>
    <w:rsid w:val="00446488"/>
    <w:rsid w:val="00446D15"/>
    <w:rsid w:val="00447BEE"/>
    <w:rsid w:val="00447DCB"/>
    <w:rsid w:val="004517AA"/>
    <w:rsid w:val="00452CAC"/>
    <w:rsid w:val="00457565"/>
    <w:rsid w:val="00457B71"/>
    <w:rsid w:val="00464673"/>
    <w:rsid w:val="00464689"/>
    <w:rsid w:val="0046597C"/>
    <w:rsid w:val="004669E2"/>
    <w:rsid w:val="0046748A"/>
    <w:rsid w:val="00470473"/>
    <w:rsid w:val="004708D1"/>
    <w:rsid w:val="00470C31"/>
    <w:rsid w:val="00471DE0"/>
    <w:rsid w:val="004734D0"/>
    <w:rsid w:val="0047556B"/>
    <w:rsid w:val="004756CB"/>
    <w:rsid w:val="00477768"/>
    <w:rsid w:val="0049027F"/>
    <w:rsid w:val="0049154D"/>
    <w:rsid w:val="00492BC5"/>
    <w:rsid w:val="004939E5"/>
    <w:rsid w:val="004957C0"/>
    <w:rsid w:val="004964F1"/>
    <w:rsid w:val="004A02BD"/>
    <w:rsid w:val="004A16BC"/>
    <w:rsid w:val="004A24E4"/>
    <w:rsid w:val="004A27F6"/>
    <w:rsid w:val="004A2B94"/>
    <w:rsid w:val="004B4F06"/>
    <w:rsid w:val="004B5B88"/>
    <w:rsid w:val="004B6516"/>
    <w:rsid w:val="004B6F6A"/>
    <w:rsid w:val="004B7C0C"/>
    <w:rsid w:val="004C0476"/>
    <w:rsid w:val="004C3898"/>
    <w:rsid w:val="004C3DCA"/>
    <w:rsid w:val="004C4298"/>
    <w:rsid w:val="004C47CB"/>
    <w:rsid w:val="004C6DAC"/>
    <w:rsid w:val="004D10E7"/>
    <w:rsid w:val="004D1987"/>
    <w:rsid w:val="004D24DB"/>
    <w:rsid w:val="004D3530"/>
    <w:rsid w:val="004D36B1"/>
    <w:rsid w:val="004D4967"/>
    <w:rsid w:val="004D53BA"/>
    <w:rsid w:val="004D7EBD"/>
    <w:rsid w:val="004E2680"/>
    <w:rsid w:val="004E28F9"/>
    <w:rsid w:val="004E319F"/>
    <w:rsid w:val="004E462E"/>
    <w:rsid w:val="004E4986"/>
    <w:rsid w:val="004E56DC"/>
    <w:rsid w:val="004E76F4"/>
    <w:rsid w:val="004F0B4E"/>
    <w:rsid w:val="004F0B6C"/>
    <w:rsid w:val="004F2078"/>
    <w:rsid w:val="004F4DA3"/>
    <w:rsid w:val="00500643"/>
    <w:rsid w:val="00506557"/>
    <w:rsid w:val="00506600"/>
    <w:rsid w:val="0050677A"/>
    <w:rsid w:val="005108D8"/>
    <w:rsid w:val="005116F9"/>
    <w:rsid w:val="005153A7"/>
    <w:rsid w:val="0052150F"/>
    <w:rsid w:val="005219CF"/>
    <w:rsid w:val="00523229"/>
    <w:rsid w:val="005233F3"/>
    <w:rsid w:val="005253CF"/>
    <w:rsid w:val="00527309"/>
    <w:rsid w:val="005307D2"/>
    <w:rsid w:val="00530B03"/>
    <w:rsid w:val="00531C32"/>
    <w:rsid w:val="00532029"/>
    <w:rsid w:val="005338E7"/>
    <w:rsid w:val="00534B59"/>
    <w:rsid w:val="00535197"/>
    <w:rsid w:val="00536759"/>
    <w:rsid w:val="00537C62"/>
    <w:rsid w:val="00540AC1"/>
    <w:rsid w:val="005413DB"/>
    <w:rsid w:val="005428E5"/>
    <w:rsid w:val="00546323"/>
    <w:rsid w:val="00546970"/>
    <w:rsid w:val="00553466"/>
    <w:rsid w:val="005538C5"/>
    <w:rsid w:val="005548BA"/>
    <w:rsid w:val="00554E19"/>
    <w:rsid w:val="00555524"/>
    <w:rsid w:val="005563ED"/>
    <w:rsid w:val="0056121F"/>
    <w:rsid w:val="0056534A"/>
    <w:rsid w:val="00566A88"/>
    <w:rsid w:val="00572505"/>
    <w:rsid w:val="005732DF"/>
    <w:rsid w:val="00573652"/>
    <w:rsid w:val="00577492"/>
    <w:rsid w:val="00581575"/>
    <w:rsid w:val="00581CFA"/>
    <w:rsid w:val="00582809"/>
    <w:rsid w:val="00584F82"/>
    <w:rsid w:val="005859D3"/>
    <w:rsid w:val="0058723D"/>
    <w:rsid w:val="005872A1"/>
    <w:rsid w:val="005873A8"/>
    <w:rsid w:val="0058798C"/>
    <w:rsid w:val="005900FA"/>
    <w:rsid w:val="005935A4"/>
    <w:rsid w:val="00593AE1"/>
    <w:rsid w:val="005948C2"/>
    <w:rsid w:val="00595290"/>
    <w:rsid w:val="00595449"/>
    <w:rsid w:val="00595DCA"/>
    <w:rsid w:val="00596A99"/>
    <w:rsid w:val="0059779B"/>
    <w:rsid w:val="005A209A"/>
    <w:rsid w:val="005A26AA"/>
    <w:rsid w:val="005A281A"/>
    <w:rsid w:val="005A4CF7"/>
    <w:rsid w:val="005A6410"/>
    <w:rsid w:val="005A662D"/>
    <w:rsid w:val="005A688A"/>
    <w:rsid w:val="005B028E"/>
    <w:rsid w:val="005B1409"/>
    <w:rsid w:val="005B331D"/>
    <w:rsid w:val="005B35D7"/>
    <w:rsid w:val="005B392A"/>
    <w:rsid w:val="005B3AA3"/>
    <w:rsid w:val="005B43E6"/>
    <w:rsid w:val="005B4730"/>
    <w:rsid w:val="005B6220"/>
    <w:rsid w:val="005B6B2C"/>
    <w:rsid w:val="005B6F83"/>
    <w:rsid w:val="005C185B"/>
    <w:rsid w:val="005C4A57"/>
    <w:rsid w:val="005C4E07"/>
    <w:rsid w:val="005C74FB"/>
    <w:rsid w:val="005D0C7D"/>
    <w:rsid w:val="005D1602"/>
    <w:rsid w:val="005D205F"/>
    <w:rsid w:val="005D27C8"/>
    <w:rsid w:val="005D2FCB"/>
    <w:rsid w:val="005D3AB9"/>
    <w:rsid w:val="005D4F7E"/>
    <w:rsid w:val="005E02F0"/>
    <w:rsid w:val="005E1238"/>
    <w:rsid w:val="005E385F"/>
    <w:rsid w:val="005E43E2"/>
    <w:rsid w:val="005E5B81"/>
    <w:rsid w:val="005E7211"/>
    <w:rsid w:val="005F1727"/>
    <w:rsid w:val="005F1BA8"/>
    <w:rsid w:val="005F1E4B"/>
    <w:rsid w:val="005F2CB1"/>
    <w:rsid w:val="005F3025"/>
    <w:rsid w:val="005F618C"/>
    <w:rsid w:val="005F61D2"/>
    <w:rsid w:val="005F70BD"/>
    <w:rsid w:val="0060283C"/>
    <w:rsid w:val="00604F14"/>
    <w:rsid w:val="00611B83"/>
    <w:rsid w:val="00613257"/>
    <w:rsid w:val="00614326"/>
    <w:rsid w:val="00617C64"/>
    <w:rsid w:val="00617CDF"/>
    <w:rsid w:val="00620A71"/>
    <w:rsid w:val="00620D80"/>
    <w:rsid w:val="006234A6"/>
    <w:rsid w:val="00623AEA"/>
    <w:rsid w:val="00623BFB"/>
    <w:rsid w:val="00626350"/>
    <w:rsid w:val="00630001"/>
    <w:rsid w:val="006311B3"/>
    <w:rsid w:val="0063284C"/>
    <w:rsid w:val="00636398"/>
    <w:rsid w:val="006368D3"/>
    <w:rsid w:val="00637083"/>
    <w:rsid w:val="00637090"/>
    <w:rsid w:val="006377EC"/>
    <w:rsid w:val="00641236"/>
    <w:rsid w:val="0064151F"/>
    <w:rsid w:val="00641533"/>
    <w:rsid w:val="00641C61"/>
    <w:rsid w:val="0064208D"/>
    <w:rsid w:val="00643475"/>
    <w:rsid w:val="0064396A"/>
    <w:rsid w:val="00644E1D"/>
    <w:rsid w:val="0064624E"/>
    <w:rsid w:val="00647E28"/>
    <w:rsid w:val="00650AB9"/>
    <w:rsid w:val="00650CBF"/>
    <w:rsid w:val="00652475"/>
    <w:rsid w:val="006549BE"/>
    <w:rsid w:val="00655733"/>
    <w:rsid w:val="00655ACD"/>
    <w:rsid w:val="00656A92"/>
    <w:rsid w:val="00656DDE"/>
    <w:rsid w:val="0065703E"/>
    <w:rsid w:val="0066011D"/>
    <w:rsid w:val="006607C0"/>
    <w:rsid w:val="006613A6"/>
    <w:rsid w:val="006627A2"/>
    <w:rsid w:val="006634E6"/>
    <w:rsid w:val="00663F19"/>
    <w:rsid w:val="006655EE"/>
    <w:rsid w:val="00665E1C"/>
    <w:rsid w:val="00667951"/>
    <w:rsid w:val="00667D0B"/>
    <w:rsid w:val="00667EE7"/>
    <w:rsid w:val="00670922"/>
    <w:rsid w:val="00670BE1"/>
    <w:rsid w:val="0067193F"/>
    <w:rsid w:val="0067218F"/>
    <w:rsid w:val="00672C9A"/>
    <w:rsid w:val="00673520"/>
    <w:rsid w:val="006741F2"/>
    <w:rsid w:val="00674CC3"/>
    <w:rsid w:val="00675C72"/>
    <w:rsid w:val="006771F9"/>
    <w:rsid w:val="006776D7"/>
    <w:rsid w:val="00681003"/>
    <w:rsid w:val="00681530"/>
    <w:rsid w:val="006817C9"/>
    <w:rsid w:val="00683C96"/>
    <w:rsid w:val="00683ECE"/>
    <w:rsid w:val="00691CCF"/>
    <w:rsid w:val="0069268C"/>
    <w:rsid w:val="0069315F"/>
    <w:rsid w:val="00695FC2"/>
    <w:rsid w:val="00696949"/>
    <w:rsid w:val="00696E35"/>
    <w:rsid w:val="00697052"/>
    <w:rsid w:val="006A46FB"/>
    <w:rsid w:val="006A4C33"/>
    <w:rsid w:val="006A4F7C"/>
    <w:rsid w:val="006A5E28"/>
    <w:rsid w:val="006A5EE9"/>
    <w:rsid w:val="006A654E"/>
    <w:rsid w:val="006A697B"/>
    <w:rsid w:val="006A7AFF"/>
    <w:rsid w:val="006A7DA6"/>
    <w:rsid w:val="006B114F"/>
    <w:rsid w:val="006B1816"/>
    <w:rsid w:val="006B2099"/>
    <w:rsid w:val="006B2E8A"/>
    <w:rsid w:val="006B33FC"/>
    <w:rsid w:val="006B3C7F"/>
    <w:rsid w:val="006B4A90"/>
    <w:rsid w:val="006B4EAD"/>
    <w:rsid w:val="006B50CF"/>
    <w:rsid w:val="006B6367"/>
    <w:rsid w:val="006B6C7D"/>
    <w:rsid w:val="006B7A8D"/>
    <w:rsid w:val="006C03B8"/>
    <w:rsid w:val="006C19A1"/>
    <w:rsid w:val="006C5423"/>
    <w:rsid w:val="006C5EC9"/>
    <w:rsid w:val="006C6059"/>
    <w:rsid w:val="006C7522"/>
    <w:rsid w:val="006C7C92"/>
    <w:rsid w:val="006D0572"/>
    <w:rsid w:val="006D24F5"/>
    <w:rsid w:val="006D2E9C"/>
    <w:rsid w:val="006D5724"/>
    <w:rsid w:val="006D6F08"/>
    <w:rsid w:val="006D7D51"/>
    <w:rsid w:val="006E062C"/>
    <w:rsid w:val="006E1C82"/>
    <w:rsid w:val="006E28B7"/>
    <w:rsid w:val="006E2A9B"/>
    <w:rsid w:val="006E3276"/>
    <w:rsid w:val="006E3310"/>
    <w:rsid w:val="006E384F"/>
    <w:rsid w:val="006E4E39"/>
    <w:rsid w:val="006E565E"/>
    <w:rsid w:val="006E673D"/>
    <w:rsid w:val="006E7D3B"/>
    <w:rsid w:val="006F0847"/>
    <w:rsid w:val="006F18AE"/>
    <w:rsid w:val="006F1B70"/>
    <w:rsid w:val="006F1E21"/>
    <w:rsid w:val="006F2392"/>
    <w:rsid w:val="006F341D"/>
    <w:rsid w:val="006F3CDE"/>
    <w:rsid w:val="006F496C"/>
    <w:rsid w:val="006F58D4"/>
    <w:rsid w:val="006F6582"/>
    <w:rsid w:val="0070107B"/>
    <w:rsid w:val="0070255B"/>
    <w:rsid w:val="0070346E"/>
    <w:rsid w:val="00704EDB"/>
    <w:rsid w:val="00705BD9"/>
    <w:rsid w:val="00706101"/>
    <w:rsid w:val="00706B0A"/>
    <w:rsid w:val="00707072"/>
    <w:rsid w:val="00707D61"/>
    <w:rsid w:val="007116B6"/>
    <w:rsid w:val="00712287"/>
    <w:rsid w:val="00712772"/>
    <w:rsid w:val="007148D3"/>
    <w:rsid w:val="00715B9A"/>
    <w:rsid w:val="007257D0"/>
    <w:rsid w:val="007263BF"/>
    <w:rsid w:val="00726EA6"/>
    <w:rsid w:val="00727208"/>
    <w:rsid w:val="007273E4"/>
    <w:rsid w:val="00727680"/>
    <w:rsid w:val="00730B6F"/>
    <w:rsid w:val="00731E3A"/>
    <w:rsid w:val="007324FE"/>
    <w:rsid w:val="007348B1"/>
    <w:rsid w:val="00736109"/>
    <w:rsid w:val="007362A6"/>
    <w:rsid w:val="00736D7D"/>
    <w:rsid w:val="00737E76"/>
    <w:rsid w:val="007406CA"/>
    <w:rsid w:val="00740E58"/>
    <w:rsid w:val="00741083"/>
    <w:rsid w:val="007445A0"/>
    <w:rsid w:val="0074461C"/>
    <w:rsid w:val="0074524B"/>
    <w:rsid w:val="00745E2C"/>
    <w:rsid w:val="00747D8B"/>
    <w:rsid w:val="00750A29"/>
    <w:rsid w:val="00751228"/>
    <w:rsid w:val="00751318"/>
    <w:rsid w:val="00752094"/>
    <w:rsid w:val="007571E1"/>
    <w:rsid w:val="00757640"/>
    <w:rsid w:val="007604B2"/>
    <w:rsid w:val="00762FB4"/>
    <w:rsid w:val="00764185"/>
    <w:rsid w:val="007642E9"/>
    <w:rsid w:val="00765281"/>
    <w:rsid w:val="00766BAD"/>
    <w:rsid w:val="00771318"/>
    <w:rsid w:val="007729A2"/>
    <w:rsid w:val="00772B62"/>
    <w:rsid w:val="007755F2"/>
    <w:rsid w:val="00776971"/>
    <w:rsid w:val="00777C4D"/>
    <w:rsid w:val="00780A80"/>
    <w:rsid w:val="0078177E"/>
    <w:rsid w:val="00782FCE"/>
    <w:rsid w:val="0078304C"/>
    <w:rsid w:val="00783673"/>
    <w:rsid w:val="00784EF4"/>
    <w:rsid w:val="00785490"/>
    <w:rsid w:val="00786D77"/>
    <w:rsid w:val="00787BB2"/>
    <w:rsid w:val="00790080"/>
    <w:rsid w:val="00792527"/>
    <w:rsid w:val="007925EA"/>
    <w:rsid w:val="00793CD8"/>
    <w:rsid w:val="00795C92"/>
    <w:rsid w:val="00796231"/>
    <w:rsid w:val="00797564"/>
    <w:rsid w:val="007A1CB3"/>
    <w:rsid w:val="007A306F"/>
    <w:rsid w:val="007A43A6"/>
    <w:rsid w:val="007A4534"/>
    <w:rsid w:val="007A58A6"/>
    <w:rsid w:val="007B120B"/>
    <w:rsid w:val="007B1B3D"/>
    <w:rsid w:val="007B2055"/>
    <w:rsid w:val="007B3D2D"/>
    <w:rsid w:val="007B50AE"/>
    <w:rsid w:val="007B51DF"/>
    <w:rsid w:val="007B57F4"/>
    <w:rsid w:val="007B593B"/>
    <w:rsid w:val="007B6246"/>
    <w:rsid w:val="007C05DD"/>
    <w:rsid w:val="007C3D18"/>
    <w:rsid w:val="007C6005"/>
    <w:rsid w:val="007C60BF"/>
    <w:rsid w:val="007C6A07"/>
    <w:rsid w:val="007C75A1"/>
    <w:rsid w:val="007C77A5"/>
    <w:rsid w:val="007C7EF8"/>
    <w:rsid w:val="007D04E5"/>
    <w:rsid w:val="007D5901"/>
    <w:rsid w:val="007D6515"/>
    <w:rsid w:val="007D7526"/>
    <w:rsid w:val="007E3565"/>
    <w:rsid w:val="007E4610"/>
    <w:rsid w:val="007E4715"/>
    <w:rsid w:val="007E505B"/>
    <w:rsid w:val="007E7091"/>
    <w:rsid w:val="007E70B1"/>
    <w:rsid w:val="007E7A48"/>
    <w:rsid w:val="007E7FE3"/>
    <w:rsid w:val="007F00FD"/>
    <w:rsid w:val="007F0496"/>
    <w:rsid w:val="007F1BF0"/>
    <w:rsid w:val="007F1E9F"/>
    <w:rsid w:val="007F490B"/>
    <w:rsid w:val="007F563A"/>
    <w:rsid w:val="007F67F4"/>
    <w:rsid w:val="00800730"/>
    <w:rsid w:val="0080217E"/>
    <w:rsid w:val="008039B2"/>
    <w:rsid w:val="00803FAE"/>
    <w:rsid w:val="0080605F"/>
    <w:rsid w:val="008070BF"/>
    <w:rsid w:val="00807786"/>
    <w:rsid w:val="00811FCB"/>
    <w:rsid w:val="00812CC4"/>
    <w:rsid w:val="008158D6"/>
    <w:rsid w:val="00817196"/>
    <w:rsid w:val="00817D23"/>
    <w:rsid w:val="008231B2"/>
    <w:rsid w:val="0082350E"/>
    <w:rsid w:val="008235DB"/>
    <w:rsid w:val="00823B77"/>
    <w:rsid w:val="00824AB4"/>
    <w:rsid w:val="00825C42"/>
    <w:rsid w:val="00825D25"/>
    <w:rsid w:val="00827D6F"/>
    <w:rsid w:val="008305A4"/>
    <w:rsid w:val="008307C0"/>
    <w:rsid w:val="008317B5"/>
    <w:rsid w:val="0083246D"/>
    <w:rsid w:val="00836001"/>
    <w:rsid w:val="008376AC"/>
    <w:rsid w:val="008444E8"/>
    <w:rsid w:val="008445EB"/>
    <w:rsid w:val="00844BA1"/>
    <w:rsid w:val="00844E80"/>
    <w:rsid w:val="0084597A"/>
    <w:rsid w:val="00846FE7"/>
    <w:rsid w:val="008470D6"/>
    <w:rsid w:val="008526D4"/>
    <w:rsid w:val="00853D62"/>
    <w:rsid w:val="00856911"/>
    <w:rsid w:val="008569E5"/>
    <w:rsid w:val="00857E42"/>
    <w:rsid w:val="00860A80"/>
    <w:rsid w:val="0086138F"/>
    <w:rsid w:val="008632C1"/>
    <w:rsid w:val="008667AA"/>
    <w:rsid w:val="008677FD"/>
    <w:rsid w:val="008706D4"/>
    <w:rsid w:val="00870F8A"/>
    <w:rsid w:val="008719A4"/>
    <w:rsid w:val="00871D23"/>
    <w:rsid w:val="008720BC"/>
    <w:rsid w:val="008727CF"/>
    <w:rsid w:val="00872FB3"/>
    <w:rsid w:val="00874312"/>
    <w:rsid w:val="0087437C"/>
    <w:rsid w:val="00875CD7"/>
    <w:rsid w:val="00876B4D"/>
    <w:rsid w:val="00877F18"/>
    <w:rsid w:val="00880938"/>
    <w:rsid w:val="008827A8"/>
    <w:rsid w:val="00892823"/>
    <w:rsid w:val="008941E3"/>
    <w:rsid w:val="00894A88"/>
    <w:rsid w:val="00895386"/>
    <w:rsid w:val="00895A69"/>
    <w:rsid w:val="00895F9E"/>
    <w:rsid w:val="0089716D"/>
    <w:rsid w:val="008A21FF"/>
    <w:rsid w:val="008A2CE2"/>
    <w:rsid w:val="008A30AC"/>
    <w:rsid w:val="008A44B8"/>
    <w:rsid w:val="008A51A8"/>
    <w:rsid w:val="008A54C7"/>
    <w:rsid w:val="008A6DB5"/>
    <w:rsid w:val="008A77D8"/>
    <w:rsid w:val="008B0483"/>
    <w:rsid w:val="008B120C"/>
    <w:rsid w:val="008B1E8F"/>
    <w:rsid w:val="008B36A6"/>
    <w:rsid w:val="008B49C5"/>
    <w:rsid w:val="008B51A0"/>
    <w:rsid w:val="008B592A"/>
    <w:rsid w:val="008B716E"/>
    <w:rsid w:val="008B7B5C"/>
    <w:rsid w:val="008C0C99"/>
    <w:rsid w:val="008C2017"/>
    <w:rsid w:val="008C27B4"/>
    <w:rsid w:val="008C4958"/>
    <w:rsid w:val="008C4BAA"/>
    <w:rsid w:val="008C6AE8"/>
    <w:rsid w:val="008C7573"/>
    <w:rsid w:val="008C7762"/>
    <w:rsid w:val="008D00A5"/>
    <w:rsid w:val="008D11E6"/>
    <w:rsid w:val="008D2C57"/>
    <w:rsid w:val="008D34F1"/>
    <w:rsid w:val="008D37CC"/>
    <w:rsid w:val="008D39D8"/>
    <w:rsid w:val="008D4ED0"/>
    <w:rsid w:val="008D6D1A"/>
    <w:rsid w:val="008E065E"/>
    <w:rsid w:val="008E0927"/>
    <w:rsid w:val="008E0D8F"/>
    <w:rsid w:val="008E1909"/>
    <w:rsid w:val="008E4DED"/>
    <w:rsid w:val="008E7422"/>
    <w:rsid w:val="008F1C4E"/>
    <w:rsid w:val="008F1EAB"/>
    <w:rsid w:val="008F2209"/>
    <w:rsid w:val="008F33DC"/>
    <w:rsid w:val="008F477F"/>
    <w:rsid w:val="008F5103"/>
    <w:rsid w:val="008F7AA0"/>
    <w:rsid w:val="00902350"/>
    <w:rsid w:val="0090336B"/>
    <w:rsid w:val="0090373B"/>
    <w:rsid w:val="009053AA"/>
    <w:rsid w:val="00906939"/>
    <w:rsid w:val="00907CE3"/>
    <w:rsid w:val="00910B7D"/>
    <w:rsid w:val="00910BF8"/>
    <w:rsid w:val="00911DFB"/>
    <w:rsid w:val="00912778"/>
    <w:rsid w:val="009139D9"/>
    <w:rsid w:val="00914AD8"/>
    <w:rsid w:val="00916079"/>
    <w:rsid w:val="00917621"/>
    <w:rsid w:val="00917CE9"/>
    <w:rsid w:val="0092075B"/>
    <w:rsid w:val="00920BF2"/>
    <w:rsid w:val="00922010"/>
    <w:rsid w:val="0092735F"/>
    <w:rsid w:val="00930288"/>
    <w:rsid w:val="00931AA7"/>
    <w:rsid w:val="00931BD9"/>
    <w:rsid w:val="00934756"/>
    <w:rsid w:val="009368F3"/>
    <w:rsid w:val="00941636"/>
    <w:rsid w:val="0094258A"/>
    <w:rsid w:val="00942855"/>
    <w:rsid w:val="00943742"/>
    <w:rsid w:val="00943DF2"/>
    <w:rsid w:val="00944547"/>
    <w:rsid w:val="00945C05"/>
    <w:rsid w:val="00946945"/>
    <w:rsid w:val="00947713"/>
    <w:rsid w:val="00947FC6"/>
    <w:rsid w:val="00950DE7"/>
    <w:rsid w:val="00951CD6"/>
    <w:rsid w:val="0095351C"/>
    <w:rsid w:val="00953920"/>
    <w:rsid w:val="00953D47"/>
    <w:rsid w:val="00954968"/>
    <w:rsid w:val="00954C25"/>
    <w:rsid w:val="0095681E"/>
    <w:rsid w:val="009572D4"/>
    <w:rsid w:val="00961921"/>
    <w:rsid w:val="0096430A"/>
    <w:rsid w:val="0096554B"/>
    <w:rsid w:val="0096584A"/>
    <w:rsid w:val="00965E1B"/>
    <w:rsid w:val="00965F0F"/>
    <w:rsid w:val="00967C71"/>
    <w:rsid w:val="009713B7"/>
    <w:rsid w:val="00971F08"/>
    <w:rsid w:val="00972731"/>
    <w:rsid w:val="0097603D"/>
    <w:rsid w:val="0097663A"/>
    <w:rsid w:val="00976949"/>
    <w:rsid w:val="00980477"/>
    <w:rsid w:val="00984436"/>
    <w:rsid w:val="00985253"/>
    <w:rsid w:val="009853B3"/>
    <w:rsid w:val="00987105"/>
    <w:rsid w:val="00990630"/>
    <w:rsid w:val="00991761"/>
    <w:rsid w:val="00993745"/>
    <w:rsid w:val="00994DCA"/>
    <w:rsid w:val="009960EC"/>
    <w:rsid w:val="009970DD"/>
    <w:rsid w:val="009A0FBA"/>
    <w:rsid w:val="009A1601"/>
    <w:rsid w:val="009A3BB6"/>
    <w:rsid w:val="009A4091"/>
    <w:rsid w:val="009A462D"/>
    <w:rsid w:val="009A55BC"/>
    <w:rsid w:val="009A5CBA"/>
    <w:rsid w:val="009B08E6"/>
    <w:rsid w:val="009B143F"/>
    <w:rsid w:val="009B1F30"/>
    <w:rsid w:val="009B3AC2"/>
    <w:rsid w:val="009B3C5D"/>
    <w:rsid w:val="009B4CA3"/>
    <w:rsid w:val="009B4DF4"/>
    <w:rsid w:val="009B4F53"/>
    <w:rsid w:val="009B5119"/>
    <w:rsid w:val="009B564E"/>
    <w:rsid w:val="009B5989"/>
    <w:rsid w:val="009B613C"/>
    <w:rsid w:val="009B67D5"/>
    <w:rsid w:val="009B7E87"/>
    <w:rsid w:val="009C0169"/>
    <w:rsid w:val="009C2D28"/>
    <w:rsid w:val="009C403E"/>
    <w:rsid w:val="009C6CEA"/>
    <w:rsid w:val="009D0545"/>
    <w:rsid w:val="009D0B47"/>
    <w:rsid w:val="009D18B0"/>
    <w:rsid w:val="009D290D"/>
    <w:rsid w:val="009D407E"/>
    <w:rsid w:val="009D4BAD"/>
    <w:rsid w:val="009D4FF0"/>
    <w:rsid w:val="009D703C"/>
    <w:rsid w:val="009D718F"/>
    <w:rsid w:val="009E068F"/>
    <w:rsid w:val="009E0755"/>
    <w:rsid w:val="009E1311"/>
    <w:rsid w:val="009E14E0"/>
    <w:rsid w:val="009E35DB"/>
    <w:rsid w:val="009E47A3"/>
    <w:rsid w:val="009E5F41"/>
    <w:rsid w:val="009E7133"/>
    <w:rsid w:val="009F08F3"/>
    <w:rsid w:val="009F0A93"/>
    <w:rsid w:val="009F0AA6"/>
    <w:rsid w:val="009F2CB9"/>
    <w:rsid w:val="009F30C2"/>
    <w:rsid w:val="009F344F"/>
    <w:rsid w:val="009F3917"/>
    <w:rsid w:val="009F43F9"/>
    <w:rsid w:val="009F4C8E"/>
    <w:rsid w:val="00A001E1"/>
    <w:rsid w:val="00A002AF"/>
    <w:rsid w:val="00A00890"/>
    <w:rsid w:val="00A01EA3"/>
    <w:rsid w:val="00A031D8"/>
    <w:rsid w:val="00A03542"/>
    <w:rsid w:val="00A0363F"/>
    <w:rsid w:val="00A037FF"/>
    <w:rsid w:val="00A048A8"/>
    <w:rsid w:val="00A04F49"/>
    <w:rsid w:val="00A105CF"/>
    <w:rsid w:val="00A11B5D"/>
    <w:rsid w:val="00A13E54"/>
    <w:rsid w:val="00A14539"/>
    <w:rsid w:val="00A15643"/>
    <w:rsid w:val="00A1742D"/>
    <w:rsid w:val="00A17F63"/>
    <w:rsid w:val="00A20735"/>
    <w:rsid w:val="00A2193B"/>
    <w:rsid w:val="00A2351A"/>
    <w:rsid w:val="00A264A9"/>
    <w:rsid w:val="00A26DCF"/>
    <w:rsid w:val="00A27785"/>
    <w:rsid w:val="00A30187"/>
    <w:rsid w:val="00A31440"/>
    <w:rsid w:val="00A31867"/>
    <w:rsid w:val="00A3448A"/>
    <w:rsid w:val="00A36297"/>
    <w:rsid w:val="00A37530"/>
    <w:rsid w:val="00A40277"/>
    <w:rsid w:val="00A41E2B"/>
    <w:rsid w:val="00A43547"/>
    <w:rsid w:val="00A44102"/>
    <w:rsid w:val="00A45B74"/>
    <w:rsid w:val="00A46CEB"/>
    <w:rsid w:val="00A50568"/>
    <w:rsid w:val="00A5265A"/>
    <w:rsid w:val="00A52E1D"/>
    <w:rsid w:val="00A57598"/>
    <w:rsid w:val="00A61499"/>
    <w:rsid w:val="00A62A77"/>
    <w:rsid w:val="00A63483"/>
    <w:rsid w:val="00A64D57"/>
    <w:rsid w:val="00A657D7"/>
    <w:rsid w:val="00A660AC"/>
    <w:rsid w:val="00A66CD4"/>
    <w:rsid w:val="00A66F75"/>
    <w:rsid w:val="00A6755A"/>
    <w:rsid w:val="00A67E6C"/>
    <w:rsid w:val="00A70D37"/>
    <w:rsid w:val="00A71864"/>
    <w:rsid w:val="00A71B99"/>
    <w:rsid w:val="00A739D0"/>
    <w:rsid w:val="00A7575A"/>
    <w:rsid w:val="00A7589E"/>
    <w:rsid w:val="00A761D4"/>
    <w:rsid w:val="00A77847"/>
    <w:rsid w:val="00A77EC4"/>
    <w:rsid w:val="00A82C95"/>
    <w:rsid w:val="00A9071F"/>
    <w:rsid w:val="00A92879"/>
    <w:rsid w:val="00A93666"/>
    <w:rsid w:val="00A9442A"/>
    <w:rsid w:val="00AA016F"/>
    <w:rsid w:val="00AA089D"/>
    <w:rsid w:val="00AA1ED6"/>
    <w:rsid w:val="00AA2EE7"/>
    <w:rsid w:val="00AA3527"/>
    <w:rsid w:val="00AA51D6"/>
    <w:rsid w:val="00AA7067"/>
    <w:rsid w:val="00AB0848"/>
    <w:rsid w:val="00AB0BC8"/>
    <w:rsid w:val="00AB1180"/>
    <w:rsid w:val="00AB11CA"/>
    <w:rsid w:val="00AB14D9"/>
    <w:rsid w:val="00AB30BD"/>
    <w:rsid w:val="00AB4AB8"/>
    <w:rsid w:val="00AB655E"/>
    <w:rsid w:val="00AC007F"/>
    <w:rsid w:val="00AC2ECD"/>
    <w:rsid w:val="00AC3119"/>
    <w:rsid w:val="00AC4397"/>
    <w:rsid w:val="00AC49FB"/>
    <w:rsid w:val="00AC5A10"/>
    <w:rsid w:val="00AC72B4"/>
    <w:rsid w:val="00AD0AA3"/>
    <w:rsid w:val="00AD19CA"/>
    <w:rsid w:val="00AD2ED0"/>
    <w:rsid w:val="00AD3910"/>
    <w:rsid w:val="00AD3F94"/>
    <w:rsid w:val="00AD4A5A"/>
    <w:rsid w:val="00AD7140"/>
    <w:rsid w:val="00AE0288"/>
    <w:rsid w:val="00AE27AC"/>
    <w:rsid w:val="00AE40E0"/>
    <w:rsid w:val="00AE4DBA"/>
    <w:rsid w:val="00AE4F07"/>
    <w:rsid w:val="00AE5B59"/>
    <w:rsid w:val="00AF0572"/>
    <w:rsid w:val="00AF1C5D"/>
    <w:rsid w:val="00AF341E"/>
    <w:rsid w:val="00AF42D7"/>
    <w:rsid w:val="00AF603B"/>
    <w:rsid w:val="00B006FE"/>
    <w:rsid w:val="00B007CB"/>
    <w:rsid w:val="00B009D1"/>
    <w:rsid w:val="00B00F5A"/>
    <w:rsid w:val="00B00FEB"/>
    <w:rsid w:val="00B01AA6"/>
    <w:rsid w:val="00B01CBE"/>
    <w:rsid w:val="00B02AA9"/>
    <w:rsid w:val="00B02FA3"/>
    <w:rsid w:val="00B0496B"/>
    <w:rsid w:val="00B05084"/>
    <w:rsid w:val="00B061DC"/>
    <w:rsid w:val="00B061E2"/>
    <w:rsid w:val="00B066B0"/>
    <w:rsid w:val="00B11186"/>
    <w:rsid w:val="00B1314C"/>
    <w:rsid w:val="00B13A10"/>
    <w:rsid w:val="00B143E6"/>
    <w:rsid w:val="00B157F9"/>
    <w:rsid w:val="00B201C7"/>
    <w:rsid w:val="00B20256"/>
    <w:rsid w:val="00B204D4"/>
    <w:rsid w:val="00B20D09"/>
    <w:rsid w:val="00B24977"/>
    <w:rsid w:val="00B24C1A"/>
    <w:rsid w:val="00B2763F"/>
    <w:rsid w:val="00B27AAC"/>
    <w:rsid w:val="00B30929"/>
    <w:rsid w:val="00B33ADC"/>
    <w:rsid w:val="00B3651F"/>
    <w:rsid w:val="00B372AA"/>
    <w:rsid w:val="00B40445"/>
    <w:rsid w:val="00B409E0"/>
    <w:rsid w:val="00B41888"/>
    <w:rsid w:val="00B42C17"/>
    <w:rsid w:val="00B45A52"/>
    <w:rsid w:val="00B46175"/>
    <w:rsid w:val="00B46C71"/>
    <w:rsid w:val="00B53ED8"/>
    <w:rsid w:val="00B541F4"/>
    <w:rsid w:val="00B548B7"/>
    <w:rsid w:val="00B55607"/>
    <w:rsid w:val="00B65F5A"/>
    <w:rsid w:val="00B664C7"/>
    <w:rsid w:val="00B675CB"/>
    <w:rsid w:val="00B73054"/>
    <w:rsid w:val="00B739F6"/>
    <w:rsid w:val="00B744C0"/>
    <w:rsid w:val="00B75509"/>
    <w:rsid w:val="00B76820"/>
    <w:rsid w:val="00B817E5"/>
    <w:rsid w:val="00B81A6C"/>
    <w:rsid w:val="00B821FE"/>
    <w:rsid w:val="00B85378"/>
    <w:rsid w:val="00B85DE5"/>
    <w:rsid w:val="00B90727"/>
    <w:rsid w:val="00B909B9"/>
    <w:rsid w:val="00B90F73"/>
    <w:rsid w:val="00B93B59"/>
    <w:rsid w:val="00B9406A"/>
    <w:rsid w:val="00B94B76"/>
    <w:rsid w:val="00B97A8E"/>
    <w:rsid w:val="00BA0C07"/>
    <w:rsid w:val="00BA1283"/>
    <w:rsid w:val="00BA1A84"/>
    <w:rsid w:val="00BA2280"/>
    <w:rsid w:val="00BA2A08"/>
    <w:rsid w:val="00BA56D2"/>
    <w:rsid w:val="00BA5FE8"/>
    <w:rsid w:val="00BA76E0"/>
    <w:rsid w:val="00BB0257"/>
    <w:rsid w:val="00BB22AB"/>
    <w:rsid w:val="00BB2A25"/>
    <w:rsid w:val="00BB4EA0"/>
    <w:rsid w:val="00BB51E9"/>
    <w:rsid w:val="00BB738E"/>
    <w:rsid w:val="00BC0ED3"/>
    <w:rsid w:val="00BC0FDC"/>
    <w:rsid w:val="00BC3053"/>
    <w:rsid w:val="00BC387D"/>
    <w:rsid w:val="00BC4D2E"/>
    <w:rsid w:val="00BC5C65"/>
    <w:rsid w:val="00BD3BE6"/>
    <w:rsid w:val="00BD48AC"/>
    <w:rsid w:val="00BD54BB"/>
    <w:rsid w:val="00BD5F1A"/>
    <w:rsid w:val="00BD7324"/>
    <w:rsid w:val="00BD73A8"/>
    <w:rsid w:val="00BE1131"/>
    <w:rsid w:val="00BE1234"/>
    <w:rsid w:val="00BE2FA6"/>
    <w:rsid w:val="00BE333F"/>
    <w:rsid w:val="00BE590B"/>
    <w:rsid w:val="00BE7406"/>
    <w:rsid w:val="00BE7603"/>
    <w:rsid w:val="00BE7B5B"/>
    <w:rsid w:val="00BF1764"/>
    <w:rsid w:val="00BF3279"/>
    <w:rsid w:val="00BF4274"/>
    <w:rsid w:val="00BF4825"/>
    <w:rsid w:val="00BF65CA"/>
    <w:rsid w:val="00BF74C7"/>
    <w:rsid w:val="00BF7D9A"/>
    <w:rsid w:val="00C015F1"/>
    <w:rsid w:val="00C01731"/>
    <w:rsid w:val="00C01F33"/>
    <w:rsid w:val="00C02CC6"/>
    <w:rsid w:val="00C040F7"/>
    <w:rsid w:val="00C044AB"/>
    <w:rsid w:val="00C05706"/>
    <w:rsid w:val="00C05BC4"/>
    <w:rsid w:val="00C07377"/>
    <w:rsid w:val="00C10478"/>
    <w:rsid w:val="00C11EFF"/>
    <w:rsid w:val="00C12107"/>
    <w:rsid w:val="00C14D4B"/>
    <w:rsid w:val="00C154BB"/>
    <w:rsid w:val="00C279B5"/>
    <w:rsid w:val="00C27C45"/>
    <w:rsid w:val="00C30B98"/>
    <w:rsid w:val="00C31FF4"/>
    <w:rsid w:val="00C32FD2"/>
    <w:rsid w:val="00C332E5"/>
    <w:rsid w:val="00C335F7"/>
    <w:rsid w:val="00C3398A"/>
    <w:rsid w:val="00C34350"/>
    <w:rsid w:val="00C35ABA"/>
    <w:rsid w:val="00C3719D"/>
    <w:rsid w:val="00C37BD0"/>
    <w:rsid w:val="00C37C74"/>
    <w:rsid w:val="00C37CB2"/>
    <w:rsid w:val="00C4339A"/>
    <w:rsid w:val="00C473A5"/>
    <w:rsid w:val="00C54995"/>
    <w:rsid w:val="00C54D41"/>
    <w:rsid w:val="00C54F64"/>
    <w:rsid w:val="00C56C0B"/>
    <w:rsid w:val="00C60783"/>
    <w:rsid w:val="00C64672"/>
    <w:rsid w:val="00C65AAC"/>
    <w:rsid w:val="00C70697"/>
    <w:rsid w:val="00C72093"/>
    <w:rsid w:val="00C72EF4"/>
    <w:rsid w:val="00C7382D"/>
    <w:rsid w:val="00C744FE"/>
    <w:rsid w:val="00C75D2F"/>
    <w:rsid w:val="00C767BE"/>
    <w:rsid w:val="00C76E3C"/>
    <w:rsid w:val="00C77C90"/>
    <w:rsid w:val="00C81256"/>
    <w:rsid w:val="00C81568"/>
    <w:rsid w:val="00C86299"/>
    <w:rsid w:val="00C8750E"/>
    <w:rsid w:val="00C9026E"/>
    <w:rsid w:val="00C9027A"/>
    <w:rsid w:val="00C9068E"/>
    <w:rsid w:val="00C91F88"/>
    <w:rsid w:val="00C93764"/>
    <w:rsid w:val="00C93814"/>
    <w:rsid w:val="00C93C4B"/>
    <w:rsid w:val="00C93F53"/>
    <w:rsid w:val="00C944AB"/>
    <w:rsid w:val="00C95B40"/>
    <w:rsid w:val="00CA0E05"/>
    <w:rsid w:val="00CA0EFA"/>
    <w:rsid w:val="00CA1ED8"/>
    <w:rsid w:val="00CA36E9"/>
    <w:rsid w:val="00CA3E28"/>
    <w:rsid w:val="00CA5621"/>
    <w:rsid w:val="00CA71F9"/>
    <w:rsid w:val="00CB1F63"/>
    <w:rsid w:val="00CB27BD"/>
    <w:rsid w:val="00CB2B63"/>
    <w:rsid w:val="00CB43F2"/>
    <w:rsid w:val="00CB5EC7"/>
    <w:rsid w:val="00CB5F0B"/>
    <w:rsid w:val="00CB62EB"/>
    <w:rsid w:val="00CB7170"/>
    <w:rsid w:val="00CC040E"/>
    <w:rsid w:val="00CC111F"/>
    <w:rsid w:val="00CC1FEC"/>
    <w:rsid w:val="00CC2011"/>
    <w:rsid w:val="00CC2D2B"/>
    <w:rsid w:val="00CC3EA0"/>
    <w:rsid w:val="00CC4DC0"/>
    <w:rsid w:val="00CC7B45"/>
    <w:rsid w:val="00CD1188"/>
    <w:rsid w:val="00CD2ED1"/>
    <w:rsid w:val="00CD337B"/>
    <w:rsid w:val="00CD6314"/>
    <w:rsid w:val="00CE0424"/>
    <w:rsid w:val="00CE2D6A"/>
    <w:rsid w:val="00CE708A"/>
    <w:rsid w:val="00CE7561"/>
    <w:rsid w:val="00CF1354"/>
    <w:rsid w:val="00CF3B1F"/>
    <w:rsid w:val="00CF3BF6"/>
    <w:rsid w:val="00CF514C"/>
    <w:rsid w:val="00CF625B"/>
    <w:rsid w:val="00CF687E"/>
    <w:rsid w:val="00CF787E"/>
    <w:rsid w:val="00CF7F20"/>
    <w:rsid w:val="00D00B65"/>
    <w:rsid w:val="00D00FAD"/>
    <w:rsid w:val="00D0349B"/>
    <w:rsid w:val="00D0503E"/>
    <w:rsid w:val="00D069C9"/>
    <w:rsid w:val="00D06DE9"/>
    <w:rsid w:val="00D10249"/>
    <w:rsid w:val="00D10D0D"/>
    <w:rsid w:val="00D115C3"/>
    <w:rsid w:val="00D11897"/>
    <w:rsid w:val="00D11E65"/>
    <w:rsid w:val="00D13064"/>
    <w:rsid w:val="00D130FB"/>
    <w:rsid w:val="00D13135"/>
    <w:rsid w:val="00D13E4E"/>
    <w:rsid w:val="00D17043"/>
    <w:rsid w:val="00D239A7"/>
    <w:rsid w:val="00D23F47"/>
    <w:rsid w:val="00D25E06"/>
    <w:rsid w:val="00D3188C"/>
    <w:rsid w:val="00D358BE"/>
    <w:rsid w:val="00D36E71"/>
    <w:rsid w:val="00D37D87"/>
    <w:rsid w:val="00D40303"/>
    <w:rsid w:val="00D405D7"/>
    <w:rsid w:val="00D40B33"/>
    <w:rsid w:val="00D4318F"/>
    <w:rsid w:val="00D437AE"/>
    <w:rsid w:val="00D438BF"/>
    <w:rsid w:val="00D440F8"/>
    <w:rsid w:val="00D47067"/>
    <w:rsid w:val="00D519ED"/>
    <w:rsid w:val="00D525F0"/>
    <w:rsid w:val="00D53DAB"/>
    <w:rsid w:val="00D54589"/>
    <w:rsid w:val="00D546FF"/>
    <w:rsid w:val="00D55AD5"/>
    <w:rsid w:val="00D576CA"/>
    <w:rsid w:val="00D6125A"/>
    <w:rsid w:val="00D61AF5"/>
    <w:rsid w:val="00D61F85"/>
    <w:rsid w:val="00D62286"/>
    <w:rsid w:val="00D62B7D"/>
    <w:rsid w:val="00D652B5"/>
    <w:rsid w:val="00D66155"/>
    <w:rsid w:val="00D66A15"/>
    <w:rsid w:val="00D67B79"/>
    <w:rsid w:val="00D70600"/>
    <w:rsid w:val="00D708B0"/>
    <w:rsid w:val="00D718AC"/>
    <w:rsid w:val="00D739FB"/>
    <w:rsid w:val="00D75FA1"/>
    <w:rsid w:val="00D77B1D"/>
    <w:rsid w:val="00D8021F"/>
    <w:rsid w:val="00D80383"/>
    <w:rsid w:val="00D823C6"/>
    <w:rsid w:val="00D8327F"/>
    <w:rsid w:val="00D860EB"/>
    <w:rsid w:val="00D866E5"/>
    <w:rsid w:val="00D86C8F"/>
    <w:rsid w:val="00D86CA3"/>
    <w:rsid w:val="00D871CE"/>
    <w:rsid w:val="00D87DCD"/>
    <w:rsid w:val="00D87E49"/>
    <w:rsid w:val="00D9196D"/>
    <w:rsid w:val="00D92982"/>
    <w:rsid w:val="00D9605C"/>
    <w:rsid w:val="00D979C3"/>
    <w:rsid w:val="00DA275B"/>
    <w:rsid w:val="00DA305E"/>
    <w:rsid w:val="00DA5417"/>
    <w:rsid w:val="00DA56E8"/>
    <w:rsid w:val="00DA7460"/>
    <w:rsid w:val="00DA7473"/>
    <w:rsid w:val="00DB0A9F"/>
    <w:rsid w:val="00DB1BF3"/>
    <w:rsid w:val="00DB377D"/>
    <w:rsid w:val="00DB3B3C"/>
    <w:rsid w:val="00DB5358"/>
    <w:rsid w:val="00DB690B"/>
    <w:rsid w:val="00DB7CB9"/>
    <w:rsid w:val="00DC275F"/>
    <w:rsid w:val="00DC2D36"/>
    <w:rsid w:val="00DC53EF"/>
    <w:rsid w:val="00DC7EB8"/>
    <w:rsid w:val="00DD0204"/>
    <w:rsid w:val="00DD689F"/>
    <w:rsid w:val="00DD7470"/>
    <w:rsid w:val="00DE3ED6"/>
    <w:rsid w:val="00DE5608"/>
    <w:rsid w:val="00DE58D0"/>
    <w:rsid w:val="00DE654F"/>
    <w:rsid w:val="00DF0B6E"/>
    <w:rsid w:val="00DF15E0"/>
    <w:rsid w:val="00DF1F62"/>
    <w:rsid w:val="00DF2C4A"/>
    <w:rsid w:val="00DF37A0"/>
    <w:rsid w:val="00DF4550"/>
    <w:rsid w:val="00DF68B7"/>
    <w:rsid w:val="00E0106F"/>
    <w:rsid w:val="00E05ABC"/>
    <w:rsid w:val="00E110E7"/>
    <w:rsid w:val="00E11594"/>
    <w:rsid w:val="00E11B20"/>
    <w:rsid w:val="00E1342D"/>
    <w:rsid w:val="00E142E7"/>
    <w:rsid w:val="00E17FA2"/>
    <w:rsid w:val="00E213E1"/>
    <w:rsid w:val="00E22330"/>
    <w:rsid w:val="00E22397"/>
    <w:rsid w:val="00E30087"/>
    <w:rsid w:val="00E30B5A"/>
    <w:rsid w:val="00E30D67"/>
    <w:rsid w:val="00E3123D"/>
    <w:rsid w:val="00E31461"/>
    <w:rsid w:val="00E31D43"/>
    <w:rsid w:val="00E3249F"/>
    <w:rsid w:val="00E32608"/>
    <w:rsid w:val="00E33B71"/>
    <w:rsid w:val="00E34188"/>
    <w:rsid w:val="00E34B6E"/>
    <w:rsid w:val="00E35559"/>
    <w:rsid w:val="00E3723A"/>
    <w:rsid w:val="00E37860"/>
    <w:rsid w:val="00E40688"/>
    <w:rsid w:val="00E40A18"/>
    <w:rsid w:val="00E4193E"/>
    <w:rsid w:val="00E446F1"/>
    <w:rsid w:val="00E45773"/>
    <w:rsid w:val="00E46886"/>
    <w:rsid w:val="00E46D72"/>
    <w:rsid w:val="00E47AEF"/>
    <w:rsid w:val="00E50D6F"/>
    <w:rsid w:val="00E53B75"/>
    <w:rsid w:val="00E54E3B"/>
    <w:rsid w:val="00E57565"/>
    <w:rsid w:val="00E57611"/>
    <w:rsid w:val="00E63838"/>
    <w:rsid w:val="00E64434"/>
    <w:rsid w:val="00E67C51"/>
    <w:rsid w:val="00E708A7"/>
    <w:rsid w:val="00E70CDB"/>
    <w:rsid w:val="00E71141"/>
    <w:rsid w:val="00E7185D"/>
    <w:rsid w:val="00E72EFC"/>
    <w:rsid w:val="00E72FF2"/>
    <w:rsid w:val="00E74A41"/>
    <w:rsid w:val="00E75672"/>
    <w:rsid w:val="00E758EC"/>
    <w:rsid w:val="00E7598B"/>
    <w:rsid w:val="00E8234C"/>
    <w:rsid w:val="00E83AA9"/>
    <w:rsid w:val="00E840AC"/>
    <w:rsid w:val="00E85928"/>
    <w:rsid w:val="00E87822"/>
    <w:rsid w:val="00E90395"/>
    <w:rsid w:val="00E90E49"/>
    <w:rsid w:val="00E91543"/>
    <w:rsid w:val="00E917F9"/>
    <w:rsid w:val="00E91D23"/>
    <w:rsid w:val="00E921C6"/>
    <w:rsid w:val="00E9291C"/>
    <w:rsid w:val="00E93FFE"/>
    <w:rsid w:val="00E94F8A"/>
    <w:rsid w:val="00EA42CF"/>
    <w:rsid w:val="00EA5921"/>
    <w:rsid w:val="00EA7760"/>
    <w:rsid w:val="00EA7A41"/>
    <w:rsid w:val="00EB077B"/>
    <w:rsid w:val="00EB2133"/>
    <w:rsid w:val="00EB4EA2"/>
    <w:rsid w:val="00EB6DCE"/>
    <w:rsid w:val="00EB7211"/>
    <w:rsid w:val="00EC24D5"/>
    <w:rsid w:val="00EC27C6"/>
    <w:rsid w:val="00EC4207"/>
    <w:rsid w:val="00EC5653"/>
    <w:rsid w:val="00EC71CE"/>
    <w:rsid w:val="00ED1006"/>
    <w:rsid w:val="00ED38C6"/>
    <w:rsid w:val="00ED428F"/>
    <w:rsid w:val="00EE43DF"/>
    <w:rsid w:val="00EF0813"/>
    <w:rsid w:val="00EF0CBF"/>
    <w:rsid w:val="00EF18FE"/>
    <w:rsid w:val="00EF21E3"/>
    <w:rsid w:val="00EF2D03"/>
    <w:rsid w:val="00EF5787"/>
    <w:rsid w:val="00EF580D"/>
    <w:rsid w:val="00EF60D0"/>
    <w:rsid w:val="00EF742C"/>
    <w:rsid w:val="00F003CB"/>
    <w:rsid w:val="00F0528D"/>
    <w:rsid w:val="00F058BA"/>
    <w:rsid w:val="00F06395"/>
    <w:rsid w:val="00F06C67"/>
    <w:rsid w:val="00F06DFD"/>
    <w:rsid w:val="00F071D1"/>
    <w:rsid w:val="00F07533"/>
    <w:rsid w:val="00F10629"/>
    <w:rsid w:val="00F11F3E"/>
    <w:rsid w:val="00F13D48"/>
    <w:rsid w:val="00F15FA5"/>
    <w:rsid w:val="00F200C6"/>
    <w:rsid w:val="00F209B7"/>
    <w:rsid w:val="00F2376F"/>
    <w:rsid w:val="00F23A93"/>
    <w:rsid w:val="00F243D8"/>
    <w:rsid w:val="00F24EDB"/>
    <w:rsid w:val="00F30828"/>
    <w:rsid w:val="00F30D90"/>
    <w:rsid w:val="00F313D6"/>
    <w:rsid w:val="00F318F1"/>
    <w:rsid w:val="00F31ED9"/>
    <w:rsid w:val="00F35C89"/>
    <w:rsid w:val="00F40F0C"/>
    <w:rsid w:val="00F43B38"/>
    <w:rsid w:val="00F451FF"/>
    <w:rsid w:val="00F4766C"/>
    <w:rsid w:val="00F5060E"/>
    <w:rsid w:val="00F507D1"/>
    <w:rsid w:val="00F51198"/>
    <w:rsid w:val="00F519CE"/>
    <w:rsid w:val="00F51ADA"/>
    <w:rsid w:val="00F53103"/>
    <w:rsid w:val="00F577DD"/>
    <w:rsid w:val="00F60203"/>
    <w:rsid w:val="00F60617"/>
    <w:rsid w:val="00F607C5"/>
    <w:rsid w:val="00F60DEA"/>
    <w:rsid w:val="00F6302A"/>
    <w:rsid w:val="00F63950"/>
    <w:rsid w:val="00F63CA1"/>
    <w:rsid w:val="00F64904"/>
    <w:rsid w:val="00F64C2B"/>
    <w:rsid w:val="00F651BE"/>
    <w:rsid w:val="00F67F53"/>
    <w:rsid w:val="00F70266"/>
    <w:rsid w:val="00F703BE"/>
    <w:rsid w:val="00F71F69"/>
    <w:rsid w:val="00F72B72"/>
    <w:rsid w:val="00F74BB9"/>
    <w:rsid w:val="00F74F6B"/>
    <w:rsid w:val="00F75582"/>
    <w:rsid w:val="00F76B2B"/>
    <w:rsid w:val="00F76EFA"/>
    <w:rsid w:val="00F77247"/>
    <w:rsid w:val="00F804BE"/>
    <w:rsid w:val="00F8067F"/>
    <w:rsid w:val="00F817CE"/>
    <w:rsid w:val="00F8210A"/>
    <w:rsid w:val="00F83F38"/>
    <w:rsid w:val="00F8456C"/>
    <w:rsid w:val="00F84664"/>
    <w:rsid w:val="00F84902"/>
    <w:rsid w:val="00F84EEE"/>
    <w:rsid w:val="00F859D8"/>
    <w:rsid w:val="00F868F5"/>
    <w:rsid w:val="00F9056A"/>
    <w:rsid w:val="00F90F8D"/>
    <w:rsid w:val="00F92782"/>
    <w:rsid w:val="00F93AA9"/>
    <w:rsid w:val="00F95C02"/>
    <w:rsid w:val="00F96985"/>
    <w:rsid w:val="00F97838"/>
    <w:rsid w:val="00F97E18"/>
    <w:rsid w:val="00FA2BB3"/>
    <w:rsid w:val="00FA44B3"/>
    <w:rsid w:val="00FA4722"/>
    <w:rsid w:val="00FA5E5F"/>
    <w:rsid w:val="00FA620E"/>
    <w:rsid w:val="00FA6B8E"/>
    <w:rsid w:val="00FA7E97"/>
    <w:rsid w:val="00FA7FEF"/>
    <w:rsid w:val="00FB3691"/>
    <w:rsid w:val="00FB4C80"/>
    <w:rsid w:val="00FB5D96"/>
    <w:rsid w:val="00FB6A6A"/>
    <w:rsid w:val="00FB7792"/>
    <w:rsid w:val="00FB7F78"/>
    <w:rsid w:val="00FC032E"/>
    <w:rsid w:val="00FC0DF8"/>
    <w:rsid w:val="00FC115D"/>
    <w:rsid w:val="00FC7429"/>
    <w:rsid w:val="00FD07F6"/>
    <w:rsid w:val="00FD1EC8"/>
    <w:rsid w:val="00FD4630"/>
    <w:rsid w:val="00FD47ED"/>
    <w:rsid w:val="00FD74DB"/>
    <w:rsid w:val="00FD7660"/>
    <w:rsid w:val="00FE0655"/>
    <w:rsid w:val="00FE2365"/>
    <w:rsid w:val="00FE2E1E"/>
    <w:rsid w:val="00FE37D7"/>
    <w:rsid w:val="00FE3FA0"/>
    <w:rsid w:val="00FE4C7B"/>
    <w:rsid w:val="00FE5B18"/>
    <w:rsid w:val="00FE629B"/>
    <w:rsid w:val="00FE7336"/>
    <w:rsid w:val="00FE787C"/>
    <w:rsid w:val="00FF25E5"/>
    <w:rsid w:val="00FF45A5"/>
    <w:rsid w:val="00FF5C91"/>
    <w:rsid w:val="07107777"/>
    <w:rsid w:val="0999AA91"/>
    <w:rsid w:val="0AD865F4"/>
    <w:rsid w:val="10ED18DB"/>
    <w:rsid w:val="241C3FA7"/>
    <w:rsid w:val="2536887F"/>
    <w:rsid w:val="29191FB5"/>
    <w:rsid w:val="3E8B8418"/>
    <w:rsid w:val="446979E9"/>
    <w:rsid w:val="490E0603"/>
    <w:rsid w:val="5CDAB0FF"/>
    <w:rsid w:val="61BB44AC"/>
    <w:rsid w:val="6A4DBFE9"/>
    <w:rsid w:val="6EA2B88C"/>
    <w:rsid w:val="6FE4D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10558"/>
  <w15:chartTrackingRefBased/>
  <w15:docId w15:val="{ADE09486-ECD5-4287-97E5-348F6CD1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38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B73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738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3E4DB2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emoticon-hidden-text">
    <w:name w:val="emoticon-hidden-text"/>
    <w:basedOn w:val="DefaultParagraphFont"/>
    <w:rsid w:val="00B909B9"/>
  </w:style>
  <w:style w:type="paragraph" w:styleId="Revision">
    <w:name w:val="Revision"/>
    <w:hidden/>
    <w:uiPriority w:val="99"/>
    <w:semiHidden/>
    <w:rsid w:val="007F563A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7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e1e5977639100ae9517d0625b02330d4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60c6e6e0273375e6930364a0fb45871d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1AAAD7-CF07-4BAA-B467-9AA3223790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30ABFF-A644-4C0E-8F25-5332A05A8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5076</CharactersWithSpaces>
  <SharedDoc>false</SharedDoc>
  <HLinks>
    <vt:vector size="66" baseType="variant">
      <vt:variant>
        <vt:i4>1114166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_Toc68206947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_Toc68206946</vt:lpwstr>
      </vt:variant>
      <vt:variant>
        <vt:i4>1245238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_Toc68206945</vt:lpwstr>
      </vt:variant>
      <vt:variant>
        <vt:i4>1179702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_Toc68206944</vt:lpwstr>
      </vt:variant>
      <vt:variant>
        <vt:i4>1376310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_Toc68206943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_Toc68206942</vt:lpwstr>
      </vt:variant>
      <vt:variant>
        <vt:i4>1507382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_Toc68206941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_Toc68206902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_Toc68206901</vt:lpwstr>
      </vt:variant>
      <vt:variant>
        <vt:i4>1441842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_Toc68206900</vt:lpwstr>
      </vt:variant>
      <vt:variant>
        <vt:i4>1966139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_Toc68206899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Emre A. Yavuz</cp:lastModifiedBy>
  <cp:revision>2</cp:revision>
  <cp:lastPrinted>2008-02-01T11:09:00Z</cp:lastPrinted>
  <dcterms:created xsi:type="dcterms:W3CDTF">2021-08-06T03:44:00Z</dcterms:created>
  <dcterms:modified xsi:type="dcterms:W3CDTF">2021-08-06T03:44:00Z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